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E3AEB" w14:textId="77777777" w:rsidR="006958B6" w:rsidRDefault="007A7C6E" w:rsidP="007800B9">
      <w:pPr>
        <w:pStyle w:val="ListeParagraf"/>
        <w:numPr>
          <w:ilvl w:val="0"/>
          <w:numId w:val="1"/>
        </w:numPr>
        <w:rPr>
          <w:rStyle w:val="Gl"/>
          <w:rFonts w:ascii="Times New Roman" w:hAnsi="Times New Roman"/>
          <w:sz w:val="24"/>
        </w:rPr>
      </w:pPr>
      <w:r>
        <w:rPr>
          <w:rStyle w:val="Gl"/>
          <w:rFonts w:ascii="Times New Roman" w:hAnsi="Times New Roman"/>
          <w:sz w:val="24"/>
        </w:rPr>
        <w:t>AMAÇ</w:t>
      </w:r>
    </w:p>
    <w:p w14:paraId="72E82097" w14:textId="294E9369" w:rsidR="003A5990" w:rsidRPr="003A5990" w:rsidRDefault="001D3627" w:rsidP="003A5990">
      <w:pPr>
        <w:jc w:val="both"/>
        <w:rPr>
          <w:rFonts w:ascii="Times New Roman" w:hAnsi="Times New Roman"/>
          <w:sz w:val="24"/>
          <w:szCs w:val="24"/>
        </w:rPr>
      </w:pPr>
      <w:r w:rsidRPr="001D3627">
        <w:rPr>
          <w:rFonts w:ascii="Times New Roman" w:hAnsi="Times New Roman"/>
          <w:bCs/>
          <w:sz w:val="24"/>
          <w:szCs w:val="24"/>
        </w:rPr>
        <w:t xml:space="preserve">Bu prosedürün amacı; Başkent Üniversitesinin stratejik amaç ve hedefleri doğrultusunda, Bütünleşik Kalite Yönetim Sistemi kapsamında Kalite El Kitabında (KEK) tanımlanan ve kurumsal bağlamı etkileyen iç ve dış hususlar ile kurumsal izleme ve değerlendirme süreçlerinden ortaya çıkan değişim ihtiyaçlarının; Üniversitenin mevcut stratejik yönetim, risk yönetimi ve kalite </w:t>
      </w:r>
      <w:r w:rsidR="005D2997">
        <w:rPr>
          <w:rFonts w:ascii="Times New Roman" w:hAnsi="Times New Roman"/>
          <w:bCs/>
          <w:sz w:val="24"/>
          <w:szCs w:val="24"/>
        </w:rPr>
        <w:t>yönetim</w:t>
      </w:r>
      <w:r w:rsidRPr="001D3627">
        <w:rPr>
          <w:rFonts w:ascii="Times New Roman" w:hAnsi="Times New Roman"/>
          <w:bCs/>
          <w:sz w:val="24"/>
          <w:szCs w:val="24"/>
        </w:rPr>
        <w:t xml:space="preserve"> mekanizmalarıyla bütünleşik olarak, (PUKÖ) döngüsü çerçevesinde belirlenmesi, değerlendirilmesi, önceliklendirilmesi, planlanması, uygulanması ve izlenmesine ilişkin usul ve esasları belirlemektir.</w:t>
      </w:r>
    </w:p>
    <w:p w14:paraId="763F28C5" w14:textId="77777777" w:rsidR="006958B6" w:rsidRDefault="007A7C6E" w:rsidP="007800B9">
      <w:pPr>
        <w:pStyle w:val="ListeParagraf"/>
        <w:numPr>
          <w:ilvl w:val="0"/>
          <w:numId w:val="1"/>
        </w:numPr>
        <w:rPr>
          <w:rStyle w:val="Gl"/>
          <w:rFonts w:ascii="Times New Roman" w:hAnsi="Times New Roman"/>
          <w:sz w:val="24"/>
        </w:rPr>
      </w:pPr>
      <w:r>
        <w:rPr>
          <w:rStyle w:val="Gl"/>
          <w:rFonts w:ascii="Times New Roman" w:hAnsi="Times New Roman"/>
          <w:sz w:val="24"/>
        </w:rPr>
        <w:t>KAPSAM</w:t>
      </w:r>
    </w:p>
    <w:p w14:paraId="1C2DFB4D" w14:textId="1C26F631" w:rsidR="005E7941" w:rsidRPr="005E7941" w:rsidRDefault="001D3627" w:rsidP="005E7941">
      <w:pPr>
        <w:pStyle w:val="Default"/>
        <w:spacing w:after="240" w:line="276" w:lineRule="auto"/>
        <w:jc w:val="both"/>
      </w:pPr>
      <w:r w:rsidRPr="001D3627">
        <w:rPr>
          <w:bCs/>
        </w:rPr>
        <w:t>Bu prosedür, Başkent Üniversitesinde kurumsal gelişim ve dönüşüm kapsamında yürütülen değişim yönetimi faaliyetleri ile bu faaliyetlerde görev ve sorumluluğu bulunan akademik ve idari birimleri kapsar.</w:t>
      </w:r>
    </w:p>
    <w:p w14:paraId="15E4197F" w14:textId="72748386" w:rsidR="006958B6" w:rsidRDefault="007A7C6E" w:rsidP="007800B9">
      <w:pPr>
        <w:pStyle w:val="ListeParagraf"/>
        <w:numPr>
          <w:ilvl w:val="0"/>
          <w:numId w:val="1"/>
        </w:numPr>
        <w:spacing w:after="0"/>
        <w:rPr>
          <w:rStyle w:val="Gl"/>
          <w:rFonts w:ascii="Times New Roman" w:hAnsi="Times New Roman"/>
          <w:sz w:val="24"/>
        </w:rPr>
      </w:pPr>
      <w:r>
        <w:rPr>
          <w:rStyle w:val="Gl"/>
          <w:rFonts w:ascii="Times New Roman" w:hAnsi="Times New Roman"/>
          <w:sz w:val="24"/>
        </w:rPr>
        <w:t>SORUMLULAR</w:t>
      </w:r>
    </w:p>
    <w:p w14:paraId="7AE69BC5" w14:textId="77777777" w:rsidR="006331E0" w:rsidRDefault="006331E0" w:rsidP="006331E0">
      <w:pPr>
        <w:pStyle w:val="ListeParagraf"/>
        <w:ind w:left="360"/>
        <w:rPr>
          <w:rStyle w:val="Gl"/>
          <w:rFonts w:ascii="Times New Roman" w:hAnsi="Times New Roman"/>
          <w:sz w:val="24"/>
        </w:rPr>
      </w:pPr>
    </w:p>
    <w:p w14:paraId="01C91889" w14:textId="77777777" w:rsidR="001D3627" w:rsidRDefault="001D3627" w:rsidP="007800B9">
      <w:pPr>
        <w:pStyle w:val="ListeParagraf"/>
        <w:numPr>
          <w:ilvl w:val="1"/>
          <w:numId w:val="1"/>
        </w:numPr>
        <w:spacing w:after="0"/>
        <w:ind w:left="426" w:hanging="426"/>
        <w:jc w:val="both"/>
        <w:rPr>
          <w:rFonts w:ascii="Times New Roman" w:hAnsi="Times New Roman"/>
          <w:bCs/>
          <w:sz w:val="24"/>
          <w:szCs w:val="24"/>
        </w:rPr>
      </w:pPr>
      <w:r w:rsidRPr="001D3627">
        <w:rPr>
          <w:rFonts w:ascii="Times New Roman" w:hAnsi="Times New Roman"/>
          <w:b/>
          <w:bCs/>
          <w:sz w:val="24"/>
          <w:szCs w:val="24"/>
        </w:rPr>
        <w:t>Üst Yönetim:</w:t>
      </w:r>
      <w:r w:rsidRPr="001D3627">
        <w:rPr>
          <w:rFonts w:ascii="Times New Roman" w:hAnsi="Times New Roman"/>
          <w:bCs/>
          <w:sz w:val="24"/>
          <w:szCs w:val="24"/>
        </w:rPr>
        <w:t xml:space="preserve"> Değişim yönetimi sürecinin Üniversitenin stratejik amaç ve hedefleri doğrultusunda yürütülmesinin sağlanmasından, kurumsal değişim ve dönüşüm önceliklerinin belirlenmesinden ve gerekli kaynakların sağlanmasından sorumludur.</w:t>
      </w:r>
    </w:p>
    <w:p w14:paraId="7F9487BA" w14:textId="77777777" w:rsidR="001D3627" w:rsidRPr="001D3627" w:rsidRDefault="001D3627" w:rsidP="007800B9">
      <w:pPr>
        <w:pStyle w:val="ListeParagraf"/>
        <w:numPr>
          <w:ilvl w:val="1"/>
          <w:numId w:val="1"/>
        </w:numPr>
        <w:spacing w:after="0"/>
        <w:ind w:left="426" w:hanging="426"/>
        <w:jc w:val="both"/>
        <w:rPr>
          <w:rFonts w:ascii="Times New Roman" w:eastAsia="Times New Roman" w:hAnsi="Times New Roman"/>
          <w:sz w:val="24"/>
          <w:szCs w:val="24"/>
        </w:rPr>
      </w:pPr>
      <w:r w:rsidRPr="001D3627">
        <w:rPr>
          <w:rFonts w:ascii="Times New Roman" w:hAnsi="Times New Roman"/>
          <w:b/>
          <w:bCs/>
          <w:sz w:val="24"/>
          <w:szCs w:val="24"/>
        </w:rPr>
        <w:t>Akademik ve İdari Birim Yöneticileri:</w:t>
      </w:r>
      <w:r w:rsidRPr="001D3627">
        <w:rPr>
          <w:rFonts w:ascii="Times New Roman" w:hAnsi="Times New Roman"/>
          <w:bCs/>
          <w:sz w:val="24"/>
          <w:szCs w:val="24"/>
        </w:rPr>
        <w:t xml:space="preserve"> Kendi görev ve faaliyet alanlarında ortaya çıkan değişim ihtiyaçlarının değerlendirilmesi, planlanan değişim çalışmalarının uygulanması, izlenmesi ve sonuçlarının ilgili kurumsal mekanizmalara yansıtılmasından sorumludur.</w:t>
      </w:r>
    </w:p>
    <w:p w14:paraId="32683A50" w14:textId="77777777" w:rsidR="001D3627" w:rsidRPr="001D3627" w:rsidRDefault="001D3627" w:rsidP="007800B9">
      <w:pPr>
        <w:pStyle w:val="ListeParagraf"/>
        <w:numPr>
          <w:ilvl w:val="1"/>
          <w:numId w:val="1"/>
        </w:numPr>
        <w:spacing w:after="0"/>
        <w:ind w:left="426" w:hanging="426"/>
        <w:jc w:val="both"/>
        <w:rPr>
          <w:rFonts w:ascii="Times New Roman" w:eastAsia="Times New Roman" w:hAnsi="Times New Roman"/>
          <w:sz w:val="24"/>
          <w:szCs w:val="24"/>
        </w:rPr>
      </w:pPr>
      <w:r w:rsidRPr="001D3627">
        <w:rPr>
          <w:rFonts w:ascii="Times New Roman" w:hAnsi="Times New Roman"/>
          <w:b/>
          <w:bCs/>
          <w:sz w:val="24"/>
          <w:szCs w:val="24"/>
        </w:rPr>
        <w:t>Kalite ve Akreditasyon Koordinatörlüğü:</w:t>
      </w:r>
      <w:r w:rsidRPr="001D3627">
        <w:rPr>
          <w:rFonts w:ascii="Times New Roman" w:hAnsi="Times New Roman"/>
          <w:bCs/>
          <w:sz w:val="24"/>
          <w:szCs w:val="24"/>
        </w:rPr>
        <w:t xml:space="preserve"> Değişim yönetimi sürecinin koordinasyonu ile kurumsal izleme ve değerlendirme sonuçlarının bütüncül olarak değerlendirilmesi ve Üst Yönetime raporlanmasından sorumludur.</w:t>
      </w:r>
    </w:p>
    <w:p w14:paraId="3E448ED9" w14:textId="625A046A" w:rsidR="001D3627" w:rsidRPr="001D3627" w:rsidRDefault="001D3627" w:rsidP="007800B9">
      <w:pPr>
        <w:pStyle w:val="ListeParagraf"/>
        <w:numPr>
          <w:ilvl w:val="1"/>
          <w:numId w:val="1"/>
        </w:numPr>
        <w:spacing w:after="0"/>
        <w:ind w:left="426" w:hanging="426"/>
        <w:jc w:val="both"/>
        <w:rPr>
          <w:rFonts w:ascii="Times New Roman" w:eastAsia="Times New Roman" w:hAnsi="Times New Roman"/>
          <w:sz w:val="24"/>
          <w:szCs w:val="24"/>
        </w:rPr>
      </w:pPr>
      <w:r w:rsidRPr="001D3627">
        <w:rPr>
          <w:rFonts w:ascii="Times New Roman" w:hAnsi="Times New Roman"/>
          <w:b/>
          <w:bCs/>
          <w:sz w:val="24"/>
          <w:szCs w:val="24"/>
        </w:rPr>
        <w:t>Kalite Komisyonu:</w:t>
      </w:r>
      <w:r w:rsidRPr="001D3627">
        <w:rPr>
          <w:rFonts w:ascii="Times New Roman" w:hAnsi="Times New Roman"/>
          <w:bCs/>
          <w:sz w:val="24"/>
          <w:szCs w:val="24"/>
        </w:rPr>
        <w:t xml:space="preserve"> Değişim yönetimi süreçlerinin kalite güvencesi kapsamında değerlendirilmesinden ve Üniversitenin kalite güvencesi mekanizmalarıyla bütünleşmesinin gözetilmesinden sorumludur.</w:t>
      </w:r>
    </w:p>
    <w:p w14:paraId="0202CC5A" w14:textId="77777777" w:rsidR="006958B6" w:rsidRDefault="006958B6">
      <w:pPr>
        <w:spacing w:after="0"/>
        <w:jc w:val="both"/>
        <w:rPr>
          <w:rFonts w:ascii="Times New Roman" w:eastAsia="Times New Roman" w:hAnsi="Times New Roman"/>
          <w:sz w:val="24"/>
          <w:szCs w:val="24"/>
        </w:rPr>
      </w:pPr>
    </w:p>
    <w:p w14:paraId="406641FB" w14:textId="196923B6" w:rsidR="006958B6" w:rsidRPr="00E35D14" w:rsidRDefault="007A7C6E" w:rsidP="007800B9">
      <w:pPr>
        <w:pStyle w:val="ListeParagraf"/>
        <w:numPr>
          <w:ilvl w:val="0"/>
          <w:numId w:val="1"/>
        </w:numPr>
        <w:rPr>
          <w:rStyle w:val="Gl"/>
          <w:rFonts w:ascii="Times New Roman" w:hAnsi="Times New Roman"/>
          <w:sz w:val="24"/>
        </w:rPr>
      </w:pPr>
      <w:r w:rsidRPr="00E35D14">
        <w:rPr>
          <w:rStyle w:val="Gl"/>
          <w:rFonts w:ascii="Times New Roman" w:hAnsi="Times New Roman"/>
          <w:sz w:val="24"/>
        </w:rPr>
        <w:t>TERİMLER VE TANIMLAR</w:t>
      </w:r>
    </w:p>
    <w:p w14:paraId="2C526CE7" w14:textId="77777777" w:rsidR="006331E0" w:rsidRDefault="006331E0" w:rsidP="006331E0">
      <w:pPr>
        <w:pStyle w:val="ListeParagraf"/>
        <w:ind w:left="360"/>
        <w:rPr>
          <w:rStyle w:val="Gl"/>
          <w:rFonts w:ascii="Times New Roman" w:hAnsi="Times New Roman"/>
          <w:sz w:val="24"/>
        </w:rPr>
      </w:pPr>
    </w:p>
    <w:p w14:paraId="4207159A" w14:textId="77777777" w:rsidR="00E35D14" w:rsidRDefault="00E35D14" w:rsidP="007800B9">
      <w:pPr>
        <w:pStyle w:val="ListeParagraf"/>
        <w:numPr>
          <w:ilvl w:val="1"/>
          <w:numId w:val="1"/>
        </w:numPr>
        <w:spacing w:after="0"/>
        <w:ind w:left="426" w:hanging="426"/>
        <w:jc w:val="both"/>
        <w:textAlignment w:val="baseline"/>
        <w:rPr>
          <w:rFonts w:ascii="Times New Roman" w:hAnsi="Times New Roman"/>
          <w:bCs/>
          <w:sz w:val="24"/>
          <w:szCs w:val="24"/>
        </w:rPr>
      </w:pPr>
      <w:r w:rsidRPr="00E35D14">
        <w:rPr>
          <w:rFonts w:ascii="Times New Roman" w:hAnsi="Times New Roman"/>
          <w:b/>
          <w:bCs/>
          <w:sz w:val="24"/>
          <w:szCs w:val="24"/>
        </w:rPr>
        <w:t>Değişim:</w:t>
      </w:r>
      <w:r w:rsidRPr="00E35D14">
        <w:rPr>
          <w:rFonts w:ascii="Times New Roman" w:hAnsi="Times New Roman"/>
          <w:bCs/>
          <w:sz w:val="24"/>
          <w:szCs w:val="24"/>
        </w:rPr>
        <w:t xml:space="preserve"> Üniversitenin stratejik amaç ve hedefleri ile kurumsal gelişim ve dönüşümü doğrultusunda mevcut yapı, süreç, uygulama veya yöntemlerde gerçekleştirilen yenilik ve iyileştirmelerdir.</w:t>
      </w:r>
    </w:p>
    <w:p w14:paraId="1047B961" w14:textId="77777777" w:rsidR="00E35D14" w:rsidRDefault="00E35D14" w:rsidP="007800B9">
      <w:pPr>
        <w:pStyle w:val="ListeParagraf"/>
        <w:numPr>
          <w:ilvl w:val="1"/>
          <w:numId w:val="1"/>
        </w:numPr>
        <w:spacing w:after="0"/>
        <w:ind w:left="426" w:hanging="426"/>
        <w:jc w:val="both"/>
        <w:textAlignment w:val="baseline"/>
        <w:rPr>
          <w:rFonts w:ascii="Times New Roman" w:hAnsi="Times New Roman"/>
          <w:bCs/>
          <w:sz w:val="24"/>
          <w:szCs w:val="24"/>
        </w:rPr>
      </w:pPr>
      <w:r w:rsidRPr="00E35D14">
        <w:rPr>
          <w:rFonts w:ascii="Times New Roman" w:hAnsi="Times New Roman"/>
          <w:b/>
          <w:bCs/>
          <w:sz w:val="24"/>
          <w:szCs w:val="24"/>
        </w:rPr>
        <w:t>Değişim İhtiyacı:</w:t>
      </w:r>
      <w:r w:rsidRPr="00E35D14">
        <w:rPr>
          <w:rFonts w:ascii="Times New Roman" w:hAnsi="Times New Roman"/>
          <w:bCs/>
          <w:sz w:val="24"/>
          <w:szCs w:val="24"/>
        </w:rPr>
        <w:t xml:space="preserve"> İç ve dış hususlar ile kurumsal izleme ve değerlendirme sonuçları doğrultusunda ortaya çıkan gelişim, iyileştirme veya dönüşüm gereksinimidir.</w:t>
      </w:r>
    </w:p>
    <w:p w14:paraId="4D361DD0" w14:textId="77777777" w:rsidR="00E35D14" w:rsidRDefault="00E35D14" w:rsidP="007800B9">
      <w:pPr>
        <w:pStyle w:val="ListeParagraf"/>
        <w:numPr>
          <w:ilvl w:val="1"/>
          <w:numId w:val="1"/>
        </w:numPr>
        <w:spacing w:after="0"/>
        <w:ind w:left="426" w:hanging="426"/>
        <w:jc w:val="both"/>
        <w:textAlignment w:val="baseline"/>
        <w:rPr>
          <w:rFonts w:ascii="Times New Roman" w:hAnsi="Times New Roman"/>
          <w:bCs/>
          <w:sz w:val="24"/>
          <w:szCs w:val="24"/>
        </w:rPr>
      </w:pPr>
      <w:r w:rsidRPr="00E35D14">
        <w:rPr>
          <w:rFonts w:ascii="Times New Roman" w:hAnsi="Times New Roman"/>
          <w:b/>
          <w:bCs/>
          <w:sz w:val="24"/>
          <w:szCs w:val="24"/>
        </w:rPr>
        <w:t>Değişim Yönetimi:</w:t>
      </w:r>
      <w:r w:rsidRPr="00E35D14">
        <w:rPr>
          <w:rFonts w:ascii="Times New Roman" w:hAnsi="Times New Roman"/>
          <w:bCs/>
          <w:sz w:val="24"/>
          <w:szCs w:val="24"/>
        </w:rPr>
        <w:t xml:space="preserve"> Değişim ihtiyaçlarının belirlenmesi, değerlendirilmesi, önceliklendirilmesi, planlanması, uygulanması, izlenmesi ve kurumsallaştırılmasına yönelik sistematik süreçtir.</w:t>
      </w:r>
    </w:p>
    <w:p w14:paraId="3D3A3F48" w14:textId="77777777" w:rsidR="00E35D14" w:rsidRDefault="00E35D14" w:rsidP="007800B9">
      <w:pPr>
        <w:pStyle w:val="ListeParagraf"/>
        <w:numPr>
          <w:ilvl w:val="1"/>
          <w:numId w:val="1"/>
        </w:numPr>
        <w:spacing w:after="0"/>
        <w:ind w:left="426" w:hanging="426"/>
        <w:jc w:val="both"/>
        <w:textAlignment w:val="baseline"/>
        <w:rPr>
          <w:rFonts w:ascii="Times New Roman" w:hAnsi="Times New Roman"/>
          <w:bCs/>
          <w:sz w:val="24"/>
          <w:szCs w:val="24"/>
        </w:rPr>
      </w:pPr>
      <w:r w:rsidRPr="00E35D14">
        <w:rPr>
          <w:rFonts w:ascii="Times New Roman" w:hAnsi="Times New Roman"/>
          <w:b/>
          <w:bCs/>
          <w:sz w:val="24"/>
          <w:szCs w:val="24"/>
        </w:rPr>
        <w:lastRenderedPageBreak/>
        <w:t>İç ve Dış Hususlar:</w:t>
      </w:r>
      <w:r w:rsidRPr="00E35D14">
        <w:rPr>
          <w:rFonts w:ascii="Times New Roman" w:hAnsi="Times New Roman"/>
          <w:bCs/>
          <w:sz w:val="24"/>
          <w:szCs w:val="24"/>
        </w:rPr>
        <w:t xml:space="preserve"> Üniversitenin amacı, stratejik yönü ve hedeflenen sonuçlara ulaşma kapasitesi üzerinde etkili olan ve Başkent Üniversitesi Kalite El Kitabında (KEK) tanımlanan kurum içi ve kurum dışı unsurlardır.</w:t>
      </w:r>
    </w:p>
    <w:p w14:paraId="04E073D7" w14:textId="77777777" w:rsidR="00E35D14" w:rsidRDefault="00E35D14" w:rsidP="007800B9">
      <w:pPr>
        <w:pStyle w:val="ListeParagraf"/>
        <w:numPr>
          <w:ilvl w:val="1"/>
          <w:numId w:val="1"/>
        </w:numPr>
        <w:spacing w:after="0"/>
        <w:ind w:left="426" w:hanging="426"/>
        <w:jc w:val="both"/>
        <w:textAlignment w:val="baseline"/>
        <w:rPr>
          <w:rFonts w:ascii="Times New Roman" w:hAnsi="Times New Roman"/>
          <w:bCs/>
          <w:sz w:val="24"/>
          <w:szCs w:val="24"/>
        </w:rPr>
      </w:pPr>
      <w:r w:rsidRPr="00E35D14">
        <w:rPr>
          <w:rFonts w:ascii="Times New Roman" w:hAnsi="Times New Roman"/>
          <w:b/>
          <w:bCs/>
          <w:sz w:val="24"/>
          <w:szCs w:val="24"/>
        </w:rPr>
        <w:t>Kurumsal Dönüşüm:</w:t>
      </w:r>
      <w:r w:rsidRPr="00E35D14">
        <w:rPr>
          <w:rFonts w:ascii="Times New Roman" w:hAnsi="Times New Roman"/>
          <w:bCs/>
          <w:sz w:val="24"/>
          <w:szCs w:val="24"/>
        </w:rPr>
        <w:t xml:space="preserve"> Üniversitenin değişen koşullara uyum sağlaması ve kurumsal kapasitesini geliştirmesi amacıyla yapı, süreç ve uygulamalarında gerçekleştirdiği bütüncül gelişim ve değişim sürecidir.</w:t>
      </w:r>
    </w:p>
    <w:p w14:paraId="4B55274F" w14:textId="0E5C456F" w:rsidR="00E35D14" w:rsidRPr="00E35D14" w:rsidRDefault="00E35D14" w:rsidP="007800B9">
      <w:pPr>
        <w:pStyle w:val="ListeParagraf"/>
        <w:numPr>
          <w:ilvl w:val="1"/>
          <w:numId w:val="1"/>
        </w:numPr>
        <w:spacing w:after="0"/>
        <w:ind w:left="426" w:hanging="426"/>
        <w:jc w:val="both"/>
        <w:textAlignment w:val="baseline"/>
        <w:rPr>
          <w:rFonts w:ascii="Times New Roman" w:hAnsi="Times New Roman"/>
          <w:bCs/>
          <w:sz w:val="24"/>
          <w:szCs w:val="24"/>
        </w:rPr>
      </w:pPr>
      <w:r w:rsidRPr="00E35D14">
        <w:rPr>
          <w:rFonts w:ascii="Times New Roman" w:hAnsi="Times New Roman"/>
          <w:b/>
          <w:bCs/>
          <w:sz w:val="24"/>
          <w:szCs w:val="24"/>
        </w:rPr>
        <w:t>PUKÖ Döngüsü:</w:t>
      </w:r>
      <w:r w:rsidRPr="00E35D14">
        <w:rPr>
          <w:rFonts w:ascii="Times New Roman" w:hAnsi="Times New Roman"/>
          <w:bCs/>
          <w:sz w:val="24"/>
          <w:szCs w:val="24"/>
        </w:rPr>
        <w:t xml:space="preserve"> Değişim ve iyileştirme çalışmalarının Planla-Uygula-Kontrol Et-Önlem Al aşamaları doğrultusunda sistematik olarak yürütülmesini sağlayan sürekli iyileştirme yaklaşımıdır.</w:t>
      </w:r>
    </w:p>
    <w:p w14:paraId="74B697E5" w14:textId="2ED56338" w:rsidR="00F1100C" w:rsidRPr="00E35D14" w:rsidRDefault="00F1100C" w:rsidP="00E35D14">
      <w:pPr>
        <w:spacing w:after="0"/>
        <w:jc w:val="both"/>
        <w:textAlignment w:val="baseline"/>
        <w:rPr>
          <w:rFonts w:ascii="Times New Roman" w:eastAsia="Times New Roman" w:hAnsi="Times New Roman"/>
          <w:sz w:val="24"/>
          <w:szCs w:val="24"/>
        </w:rPr>
      </w:pPr>
    </w:p>
    <w:p w14:paraId="0B66EFD3" w14:textId="77777777" w:rsidR="006958B6" w:rsidRDefault="007A7C6E" w:rsidP="007800B9">
      <w:pPr>
        <w:pStyle w:val="ListeParagraf"/>
        <w:numPr>
          <w:ilvl w:val="0"/>
          <w:numId w:val="1"/>
        </w:numPr>
        <w:rPr>
          <w:rStyle w:val="Gl"/>
          <w:rFonts w:ascii="Times New Roman" w:hAnsi="Times New Roman"/>
          <w:sz w:val="24"/>
        </w:rPr>
      </w:pPr>
      <w:r>
        <w:rPr>
          <w:rStyle w:val="Gl"/>
          <w:rFonts w:ascii="Times New Roman" w:hAnsi="Times New Roman"/>
          <w:sz w:val="24"/>
        </w:rPr>
        <w:t>UYGULAMA</w:t>
      </w:r>
    </w:p>
    <w:p w14:paraId="6F8E7DDB" w14:textId="77777777" w:rsidR="008B1C02" w:rsidRPr="008B1C02" w:rsidRDefault="008B1C02" w:rsidP="008B1C02">
      <w:pPr>
        <w:jc w:val="both"/>
        <w:rPr>
          <w:rFonts w:ascii="Times New Roman" w:hAnsi="Times New Roman"/>
          <w:sz w:val="24"/>
          <w:szCs w:val="24"/>
        </w:rPr>
      </w:pPr>
      <w:r w:rsidRPr="008B1C02">
        <w:rPr>
          <w:rFonts w:ascii="Times New Roman" w:hAnsi="Times New Roman"/>
          <w:sz w:val="24"/>
          <w:szCs w:val="24"/>
        </w:rPr>
        <w:t>Başkent Üniversitesinde değişim yönetimi; Üniversitenin stratejik amaç ve hedefleri, Bütünleşik Kalite Yönetim Sistemi ve Değişim Yönetimi Modeli ile bütünleşik olarak yürütülür. Değişim süreçlerinde mevcut stratejik yönetim, kalite güvencesi, risk yönetimi, süreç yönetimi ve izleme-değerlendirme mekanizmaları esas alınır.</w:t>
      </w:r>
    </w:p>
    <w:p w14:paraId="487F1F90" w14:textId="77777777" w:rsidR="008B1C02" w:rsidRPr="008B1C02" w:rsidRDefault="008B1C02" w:rsidP="008B1C02">
      <w:pPr>
        <w:jc w:val="both"/>
        <w:rPr>
          <w:rFonts w:ascii="Times New Roman" w:hAnsi="Times New Roman"/>
          <w:sz w:val="24"/>
          <w:szCs w:val="24"/>
        </w:rPr>
      </w:pPr>
      <w:r w:rsidRPr="008B1C02">
        <w:rPr>
          <w:rFonts w:ascii="Times New Roman" w:hAnsi="Times New Roman"/>
          <w:sz w:val="24"/>
          <w:szCs w:val="24"/>
        </w:rPr>
        <w:t>Değişim ihtiyaçlarının belirlenmesinde, Kalite El Kitabında (KEK) tanımlanan iç ve dış hususlar ile Üniversitenin kurumsal izleme ve değerlendirme süreçlerinden elde edilen sonuçlar dikkate alınır. Belirlenen değişim ihtiyaçları; kurumsal öncelikler doğrultusunda değerlendirilir ve (PUKÖ) döngüsü kapsamında planlanır, uygulanır, izlenir, değerlendirilir ve gerekli iyileştirmeler gerçekleştirilir.</w:t>
      </w:r>
    </w:p>
    <w:p w14:paraId="5A033FAC" w14:textId="4FEAAB75" w:rsidR="006331E0" w:rsidRPr="006331E0" w:rsidRDefault="008B1C02" w:rsidP="008B1C02">
      <w:pPr>
        <w:jc w:val="both"/>
        <w:rPr>
          <w:rFonts w:ascii="Times New Roman" w:hAnsi="Times New Roman"/>
          <w:sz w:val="24"/>
          <w:szCs w:val="24"/>
        </w:rPr>
      </w:pPr>
      <w:r w:rsidRPr="008B1C02">
        <w:rPr>
          <w:rFonts w:ascii="Times New Roman" w:hAnsi="Times New Roman"/>
          <w:sz w:val="24"/>
          <w:szCs w:val="24"/>
        </w:rPr>
        <w:t>Değişim yönetimi süreçlerinde Üniversitenin mevcut plan, uygulama, izleme ve raporlama mekanizmalarından yararlanılması; mükerrer veri, belge ve raporlama yükü oluşturulmaması esastır.</w:t>
      </w:r>
    </w:p>
    <w:p w14:paraId="6516435C" w14:textId="73788B3D" w:rsidR="006958B6" w:rsidRDefault="00F70CD3" w:rsidP="007800B9">
      <w:pPr>
        <w:pStyle w:val="ListeParagraf"/>
        <w:numPr>
          <w:ilvl w:val="1"/>
          <w:numId w:val="1"/>
        </w:numPr>
        <w:ind w:left="426" w:hanging="426"/>
        <w:rPr>
          <w:rFonts w:ascii="Times New Roman" w:hAnsi="Times New Roman"/>
          <w:b/>
          <w:bCs/>
          <w:sz w:val="24"/>
          <w:szCs w:val="24"/>
        </w:rPr>
      </w:pPr>
      <w:r w:rsidRPr="00F70CD3">
        <w:rPr>
          <w:rFonts w:ascii="Times New Roman" w:hAnsi="Times New Roman"/>
          <w:b/>
          <w:bCs/>
          <w:sz w:val="24"/>
          <w:szCs w:val="24"/>
        </w:rPr>
        <w:t>Değişim İhtiyaçlarının Belirlenmesi</w:t>
      </w:r>
      <w:r w:rsidR="00C1127B">
        <w:rPr>
          <w:rFonts w:ascii="Times New Roman" w:hAnsi="Times New Roman"/>
          <w:b/>
          <w:bCs/>
          <w:sz w:val="24"/>
          <w:szCs w:val="24"/>
        </w:rPr>
        <w:t xml:space="preserve"> </w:t>
      </w:r>
    </w:p>
    <w:p w14:paraId="0C2F42B5" w14:textId="77777777" w:rsidR="00F70CD3" w:rsidRPr="00F70CD3" w:rsidRDefault="00F70CD3" w:rsidP="007800B9">
      <w:pPr>
        <w:numPr>
          <w:ilvl w:val="0"/>
          <w:numId w:val="4"/>
        </w:numPr>
        <w:tabs>
          <w:tab w:val="clear" w:pos="720"/>
          <w:tab w:val="num" w:pos="284"/>
        </w:tabs>
        <w:ind w:left="284" w:hanging="284"/>
        <w:jc w:val="both"/>
        <w:rPr>
          <w:rFonts w:ascii="Times New Roman" w:hAnsi="Times New Roman"/>
          <w:sz w:val="24"/>
          <w:szCs w:val="24"/>
        </w:rPr>
      </w:pPr>
      <w:r w:rsidRPr="00F70CD3">
        <w:rPr>
          <w:rFonts w:ascii="Times New Roman" w:hAnsi="Times New Roman"/>
          <w:sz w:val="24"/>
          <w:szCs w:val="24"/>
        </w:rPr>
        <w:t>Değişim ihtiyaçları; Üniversitenin stratejik amaç ve hedefleri doğrultusunda, Kalite El Kitabında (KEK) tanımlanan iç ve dış hususlar ile kurumsal izleme ve değerlendirme süreçlerinden elde edilen sonuçlar dikkate alınarak belirlenir.</w:t>
      </w:r>
    </w:p>
    <w:p w14:paraId="0C1EE3F0" w14:textId="29B94C91" w:rsidR="00F70CD3" w:rsidRPr="00F70CD3" w:rsidRDefault="00F70CD3" w:rsidP="007800B9">
      <w:pPr>
        <w:numPr>
          <w:ilvl w:val="0"/>
          <w:numId w:val="4"/>
        </w:numPr>
        <w:tabs>
          <w:tab w:val="clear" w:pos="720"/>
          <w:tab w:val="num" w:pos="284"/>
        </w:tabs>
        <w:ind w:left="284" w:hanging="284"/>
        <w:jc w:val="both"/>
        <w:rPr>
          <w:rFonts w:ascii="Times New Roman" w:hAnsi="Times New Roman"/>
          <w:sz w:val="24"/>
          <w:szCs w:val="24"/>
        </w:rPr>
      </w:pPr>
      <w:r w:rsidRPr="00F70CD3">
        <w:rPr>
          <w:rFonts w:ascii="Times New Roman" w:hAnsi="Times New Roman"/>
          <w:sz w:val="24"/>
          <w:szCs w:val="24"/>
        </w:rPr>
        <w:t>Bu kapsamda; 2023–2033 Stratejik Planı ve gelecek senaryosu, stratejik plan izleme ve değerlendirme sonuçları, KİDR ve BÖDR, Y</w:t>
      </w:r>
      <w:r w:rsidR="002C54C6">
        <w:rPr>
          <w:rFonts w:ascii="Times New Roman" w:hAnsi="Times New Roman"/>
          <w:sz w:val="24"/>
          <w:szCs w:val="24"/>
        </w:rPr>
        <w:t xml:space="preserve">önetimin </w:t>
      </w:r>
      <w:r w:rsidRPr="00F70CD3">
        <w:rPr>
          <w:rFonts w:ascii="Times New Roman" w:hAnsi="Times New Roman"/>
          <w:sz w:val="24"/>
          <w:szCs w:val="24"/>
        </w:rPr>
        <w:t>G</w:t>
      </w:r>
      <w:r w:rsidR="002C54C6">
        <w:rPr>
          <w:rFonts w:ascii="Times New Roman" w:hAnsi="Times New Roman"/>
          <w:sz w:val="24"/>
          <w:szCs w:val="24"/>
        </w:rPr>
        <w:t xml:space="preserve">özden </w:t>
      </w:r>
      <w:r w:rsidRPr="00F70CD3">
        <w:rPr>
          <w:rFonts w:ascii="Times New Roman" w:hAnsi="Times New Roman"/>
          <w:sz w:val="24"/>
          <w:szCs w:val="24"/>
        </w:rPr>
        <w:t>G</w:t>
      </w:r>
      <w:r w:rsidR="002C54C6">
        <w:rPr>
          <w:rFonts w:ascii="Times New Roman" w:hAnsi="Times New Roman"/>
          <w:sz w:val="24"/>
          <w:szCs w:val="24"/>
        </w:rPr>
        <w:t>eçirme (YGG)</w:t>
      </w:r>
      <w:r w:rsidRPr="00F70CD3">
        <w:rPr>
          <w:rFonts w:ascii="Times New Roman" w:hAnsi="Times New Roman"/>
          <w:sz w:val="24"/>
          <w:szCs w:val="24"/>
        </w:rPr>
        <w:t xml:space="preserve"> sonuçları ile YÖKAK ve diğer dış değerlendirme/akreditasyon sonuçları dikkate alınır. </w:t>
      </w:r>
    </w:p>
    <w:p w14:paraId="181B1AEC" w14:textId="77777777" w:rsidR="00F70CD3" w:rsidRPr="00F70CD3" w:rsidRDefault="00F70CD3" w:rsidP="007800B9">
      <w:pPr>
        <w:numPr>
          <w:ilvl w:val="0"/>
          <w:numId w:val="4"/>
        </w:numPr>
        <w:tabs>
          <w:tab w:val="clear" w:pos="720"/>
          <w:tab w:val="num" w:pos="284"/>
        </w:tabs>
        <w:ind w:left="284" w:hanging="284"/>
        <w:jc w:val="both"/>
        <w:rPr>
          <w:rFonts w:ascii="Times New Roman" w:hAnsi="Times New Roman"/>
          <w:sz w:val="24"/>
          <w:szCs w:val="24"/>
        </w:rPr>
      </w:pPr>
      <w:r w:rsidRPr="00F70CD3">
        <w:rPr>
          <w:rFonts w:ascii="Times New Roman" w:hAnsi="Times New Roman"/>
          <w:sz w:val="24"/>
          <w:szCs w:val="24"/>
        </w:rPr>
        <w:t xml:space="preserve">Risk yönetimi sonuçları, performans göstergeleri ve faaliyet sonuçları, paydaş görüş ve geri bildirimleri ile ulusal ve uluslararası yükseköğretim alanındaki gelişmeler de değişim ihtiyaçlarının belirlenmesinde değerlendirilir. </w:t>
      </w:r>
    </w:p>
    <w:p w14:paraId="50CF8A82" w14:textId="62E49411" w:rsidR="00F657C4" w:rsidRPr="00F657C4" w:rsidRDefault="00F70CD3" w:rsidP="007800B9">
      <w:pPr>
        <w:numPr>
          <w:ilvl w:val="0"/>
          <w:numId w:val="4"/>
        </w:numPr>
        <w:tabs>
          <w:tab w:val="clear" w:pos="720"/>
          <w:tab w:val="num" w:pos="284"/>
        </w:tabs>
        <w:ind w:left="284" w:hanging="284"/>
        <w:jc w:val="both"/>
        <w:rPr>
          <w:rFonts w:ascii="Times New Roman" w:hAnsi="Times New Roman"/>
          <w:sz w:val="24"/>
          <w:szCs w:val="24"/>
        </w:rPr>
      </w:pPr>
      <w:r w:rsidRPr="00F70CD3">
        <w:rPr>
          <w:rFonts w:ascii="Times New Roman" w:hAnsi="Times New Roman"/>
          <w:sz w:val="24"/>
          <w:szCs w:val="24"/>
        </w:rPr>
        <w:t>Mevzuat değişiklikleri ile toplumsal, ekonomik, teknolojik, çevresel ve sektörel gelişmeler de Üniversite üzerindeki olası etkileri açısından değerlendirilir.</w:t>
      </w:r>
    </w:p>
    <w:p w14:paraId="194B3EC0" w14:textId="372719F7" w:rsidR="006958B6" w:rsidRPr="004E5F7F" w:rsidRDefault="00F70CD3" w:rsidP="007800B9">
      <w:pPr>
        <w:pStyle w:val="ListeParagraf"/>
        <w:numPr>
          <w:ilvl w:val="1"/>
          <w:numId w:val="1"/>
        </w:numPr>
        <w:ind w:left="426" w:hanging="426"/>
        <w:jc w:val="both"/>
        <w:rPr>
          <w:rFonts w:ascii="Times New Roman" w:hAnsi="Times New Roman"/>
          <w:b/>
          <w:bCs/>
          <w:sz w:val="24"/>
          <w:szCs w:val="24"/>
        </w:rPr>
      </w:pPr>
      <w:r w:rsidRPr="00F70CD3">
        <w:rPr>
          <w:rFonts w:ascii="Times New Roman" w:hAnsi="Times New Roman"/>
          <w:b/>
          <w:bCs/>
          <w:sz w:val="24"/>
          <w:szCs w:val="24"/>
        </w:rPr>
        <w:lastRenderedPageBreak/>
        <w:t>Değişim İhtiyaçlarının Değerlendirilmesi ve Önceliklendirilmesi</w:t>
      </w:r>
    </w:p>
    <w:p w14:paraId="788AD575" w14:textId="17B9A2B2" w:rsidR="00F70CD3" w:rsidRDefault="00F70CD3" w:rsidP="00F70CD3">
      <w:pPr>
        <w:jc w:val="both"/>
        <w:rPr>
          <w:rFonts w:ascii="Times New Roman" w:hAnsi="Times New Roman"/>
          <w:bCs/>
          <w:sz w:val="24"/>
          <w:szCs w:val="24"/>
        </w:rPr>
      </w:pPr>
      <w:r>
        <w:rPr>
          <w:rFonts w:ascii="Times New Roman" w:hAnsi="Times New Roman"/>
          <w:bCs/>
          <w:sz w:val="24"/>
          <w:szCs w:val="24"/>
        </w:rPr>
        <w:t xml:space="preserve">Belirlenen değişim ihtiyaçları; Üniversitenin stratejik amaç ve hedefleri, kurumsal öncelikleri, </w:t>
      </w:r>
      <w:r w:rsidR="002C54C6">
        <w:rPr>
          <w:rFonts w:ascii="Times New Roman" w:hAnsi="Times New Roman"/>
          <w:bCs/>
          <w:sz w:val="24"/>
          <w:szCs w:val="24"/>
        </w:rPr>
        <w:t xml:space="preserve">bütünleşik kalite yönetim sistemi, </w:t>
      </w:r>
      <w:r>
        <w:rPr>
          <w:rFonts w:ascii="Times New Roman" w:hAnsi="Times New Roman"/>
          <w:bCs/>
          <w:sz w:val="24"/>
          <w:szCs w:val="24"/>
        </w:rPr>
        <w:t>paydaş ihtiyaç ve beklentileri ile risk ve fırsatlar dikkate alınarak değerlendirilir.</w:t>
      </w:r>
    </w:p>
    <w:p w14:paraId="012BEBCF" w14:textId="77777777" w:rsidR="00F70CD3" w:rsidRDefault="00F70CD3" w:rsidP="00F70CD3">
      <w:pPr>
        <w:jc w:val="both"/>
        <w:rPr>
          <w:rFonts w:ascii="Times New Roman" w:hAnsi="Times New Roman"/>
          <w:bCs/>
          <w:sz w:val="24"/>
          <w:szCs w:val="24"/>
        </w:rPr>
      </w:pPr>
      <w:r>
        <w:rPr>
          <w:rFonts w:ascii="Times New Roman" w:hAnsi="Times New Roman"/>
          <w:bCs/>
          <w:sz w:val="24"/>
          <w:szCs w:val="24"/>
        </w:rPr>
        <w:t>Değerlendirme sonucunda kurumsal gelişim ve dönüşüm açısından öncelikli görülen değişim ihtiyaçları belirlenir. Önceliklendirmede değişimin kurumsal etkisi, gerekliliği, uygulanabilirliği ve kaynak ihtiyacı dikkate alınır.</w:t>
      </w:r>
    </w:p>
    <w:p w14:paraId="3FACBDDA" w14:textId="0D0212E2" w:rsidR="00023D56" w:rsidRPr="00F70CD3" w:rsidRDefault="00F70CD3" w:rsidP="00F70CD3">
      <w:pPr>
        <w:jc w:val="both"/>
        <w:rPr>
          <w:rFonts w:ascii="Times New Roman" w:hAnsi="Times New Roman"/>
          <w:bCs/>
          <w:sz w:val="24"/>
          <w:szCs w:val="24"/>
        </w:rPr>
      </w:pPr>
      <w:r w:rsidRPr="00F70CD3">
        <w:rPr>
          <w:rFonts w:ascii="Times New Roman" w:hAnsi="Times New Roman"/>
          <w:bCs/>
          <w:sz w:val="24"/>
          <w:szCs w:val="24"/>
        </w:rPr>
        <w:t>Öncelikli değişim ihtiyaçları, kapsam ve niteliğine göre ilgili akademik ve idari birimler ile mevcut kurul, komisyon ve diğer kurumsal mekanizmalar aracılığıyla ele alınır.</w:t>
      </w:r>
    </w:p>
    <w:p w14:paraId="67687621" w14:textId="1154B704" w:rsidR="006958B6" w:rsidRDefault="00F70CD3" w:rsidP="007800B9">
      <w:pPr>
        <w:pStyle w:val="ListeParagraf"/>
        <w:numPr>
          <w:ilvl w:val="1"/>
          <w:numId w:val="1"/>
        </w:numPr>
        <w:ind w:left="426" w:hanging="426"/>
        <w:jc w:val="both"/>
        <w:rPr>
          <w:rStyle w:val="Gl"/>
          <w:rFonts w:ascii="Times New Roman" w:hAnsi="Times New Roman"/>
          <w:b w:val="0"/>
          <w:sz w:val="24"/>
          <w:szCs w:val="24"/>
        </w:rPr>
      </w:pPr>
      <w:r w:rsidRPr="00F70CD3">
        <w:rPr>
          <w:rFonts w:ascii="Times New Roman" w:hAnsi="Times New Roman"/>
          <w:b/>
          <w:bCs/>
          <w:sz w:val="24"/>
          <w:szCs w:val="24"/>
        </w:rPr>
        <w:t>Değişimin Planlanması</w:t>
      </w:r>
      <w:r w:rsidR="00F772DA">
        <w:rPr>
          <w:rFonts w:ascii="Times New Roman" w:hAnsi="Times New Roman"/>
          <w:b/>
          <w:bCs/>
          <w:sz w:val="24"/>
          <w:szCs w:val="24"/>
        </w:rPr>
        <w:t xml:space="preserve"> </w:t>
      </w:r>
    </w:p>
    <w:p w14:paraId="561E1C39" w14:textId="77777777" w:rsidR="00F70CD3" w:rsidRDefault="00F70CD3" w:rsidP="00F70CD3">
      <w:pPr>
        <w:jc w:val="both"/>
        <w:rPr>
          <w:rFonts w:ascii="Times New Roman" w:hAnsi="Times New Roman"/>
          <w:bCs/>
          <w:sz w:val="24"/>
          <w:szCs w:val="24"/>
        </w:rPr>
      </w:pPr>
      <w:r>
        <w:rPr>
          <w:rFonts w:ascii="Times New Roman" w:hAnsi="Times New Roman"/>
          <w:bCs/>
          <w:sz w:val="24"/>
          <w:szCs w:val="24"/>
        </w:rPr>
        <w:t>Önceliklendirilen değişim ihtiyaçlarına yönelik çalışmalar, Üniversitenin mevcut planlama ve yönetim mekanizmalarıyla bütünleşik olarak planlanır. Planlamada değişimin amacı ve beklenen çıktıları, sorumlu ve iş birliği yapılacak birimler, ilgili paydaşlar, gerekli kaynaklar ve uygulama süreci dikkate alınır.</w:t>
      </w:r>
    </w:p>
    <w:p w14:paraId="5C2D939E" w14:textId="77777777" w:rsidR="00F70CD3" w:rsidRDefault="00F70CD3" w:rsidP="00F70CD3">
      <w:pPr>
        <w:jc w:val="both"/>
        <w:rPr>
          <w:rFonts w:ascii="Times New Roman" w:hAnsi="Times New Roman"/>
          <w:bCs/>
          <w:sz w:val="24"/>
          <w:szCs w:val="24"/>
        </w:rPr>
      </w:pPr>
      <w:r>
        <w:rPr>
          <w:rFonts w:ascii="Times New Roman" w:hAnsi="Times New Roman"/>
          <w:bCs/>
          <w:sz w:val="24"/>
          <w:szCs w:val="24"/>
        </w:rPr>
        <w:t>Değişim çalışmaları öncelikle mevcut stratejik plan, birim planları, süreçler ve diğer kurumsal mekanizmalar kapsamında yürütülür. Değişimin kapsamı ve niteliğinin gerektirdiği durumlarda ayrıca eylem planı hazırlanabilir.</w:t>
      </w:r>
    </w:p>
    <w:p w14:paraId="338C902B" w14:textId="03998178" w:rsidR="007F1EBC" w:rsidRDefault="00F70CD3" w:rsidP="00F70CD3">
      <w:pPr>
        <w:pStyle w:val="ListeParagraf"/>
        <w:ind w:left="0"/>
        <w:jc w:val="both"/>
        <w:rPr>
          <w:rFonts w:ascii="Times New Roman" w:hAnsi="Times New Roman"/>
          <w:bCs/>
          <w:sz w:val="24"/>
          <w:szCs w:val="24"/>
        </w:rPr>
      </w:pPr>
      <w:r>
        <w:rPr>
          <w:rFonts w:ascii="Times New Roman" w:hAnsi="Times New Roman"/>
          <w:bCs/>
          <w:sz w:val="24"/>
          <w:szCs w:val="24"/>
        </w:rPr>
        <w:t>Planlama sürecinde değişime ilişkin risk ve fırsatlar ile gerekli iletişim, bilgilendirme, eğitim ve farkındalık faaliyetleri ihtiyaç doğrultusunda belirlenir.</w:t>
      </w:r>
    </w:p>
    <w:p w14:paraId="33088122" w14:textId="77777777" w:rsidR="00F70CD3" w:rsidRDefault="00F70CD3" w:rsidP="00F70CD3">
      <w:pPr>
        <w:pStyle w:val="ListeParagraf"/>
        <w:ind w:left="0"/>
        <w:jc w:val="both"/>
        <w:rPr>
          <w:rFonts w:ascii="Times New Roman" w:hAnsi="Times New Roman"/>
          <w:bCs/>
          <w:sz w:val="24"/>
          <w:szCs w:val="24"/>
        </w:rPr>
      </w:pPr>
    </w:p>
    <w:p w14:paraId="1ACD8F39" w14:textId="0EF72605" w:rsidR="006958B6" w:rsidRDefault="00F70CD3" w:rsidP="007800B9">
      <w:pPr>
        <w:pStyle w:val="ListeParagraf"/>
        <w:numPr>
          <w:ilvl w:val="1"/>
          <w:numId w:val="1"/>
        </w:numPr>
        <w:spacing w:before="240"/>
        <w:ind w:left="426" w:hanging="426"/>
        <w:jc w:val="both"/>
        <w:rPr>
          <w:rFonts w:ascii="Times New Roman" w:hAnsi="Times New Roman"/>
          <w:bCs/>
          <w:sz w:val="24"/>
          <w:szCs w:val="24"/>
        </w:rPr>
      </w:pPr>
      <w:r w:rsidRPr="00F70CD3">
        <w:rPr>
          <w:rFonts w:ascii="Times New Roman" w:hAnsi="Times New Roman"/>
          <w:b/>
          <w:bCs/>
          <w:sz w:val="24"/>
          <w:szCs w:val="24"/>
        </w:rPr>
        <w:t>Değişimin Uygulanması</w:t>
      </w:r>
      <w:r w:rsidR="00350079">
        <w:rPr>
          <w:rFonts w:ascii="Times New Roman" w:hAnsi="Times New Roman"/>
          <w:bCs/>
          <w:sz w:val="24"/>
          <w:szCs w:val="24"/>
        </w:rPr>
        <w:t xml:space="preserve"> </w:t>
      </w:r>
    </w:p>
    <w:p w14:paraId="25C4515B" w14:textId="77777777" w:rsidR="00F70CD3" w:rsidRDefault="00F70CD3" w:rsidP="00F70CD3">
      <w:pPr>
        <w:jc w:val="both"/>
        <w:rPr>
          <w:rFonts w:ascii="Times New Roman" w:hAnsi="Times New Roman"/>
          <w:bCs/>
          <w:sz w:val="24"/>
          <w:szCs w:val="24"/>
        </w:rPr>
      </w:pPr>
      <w:r>
        <w:rPr>
          <w:rFonts w:ascii="Times New Roman" w:hAnsi="Times New Roman"/>
          <w:bCs/>
          <w:sz w:val="24"/>
          <w:szCs w:val="24"/>
        </w:rPr>
        <w:t>Planlanan değişim çalışmaları, ilgili akademik ve idari birimler tarafından belirlenen sorumluluklar ve planlama doğrultusunda uygulanır.</w:t>
      </w:r>
    </w:p>
    <w:p w14:paraId="7771CE65" w14:textId="77777777" w:rsidR="00F70CD3" w:rsidRDefault="00F70CD3" w:rsidP="00F70CD3">
      <w:pPr>
        <w:jc w:val="both"/>
        <w:rPr>
          <w:rFonts w:ascii="Times New Roman" w:hAnsi="Times New Roman"/>
          <w:bCs/>
          <w:sz w:val="24"/>
          <w:szCs w:val="24"/>
        </w:rPr>
      </w:pPr>
      <w:r>
        <w:rPr>
          <w:rFonts w:ascii="Times New Roman" w:hAnsi="Times New Roman"/>
          <w:bCs/>
          <w:sz w:val="24"/>
          <w:szCs w:val="24"/>
        </w:rPr>
        <w:t>Uygulama sürecinde; paydaş katılımı, kaynakların etkin ve verimli kullanımı, süreçlerin sürekliliği ile değişimin ilgili süreç ve uygulamalarla bütünleşmesi gözetilir. İhtiyaç halinde değişime yönelik bilgilendirme, eğitim ve farkındalık çalışmaları yürütülür.</w:t>
      </w:r>
    </w:p>
    <w:p w14:paraId="3A7A4676" w14:textId="6407FDB0" w:rsidR="00F70CD3" w:rsidRPr="00F70CD3" w:rsidRDefault="00F70CD3" w:rsidP="00F70CD3">
      <w:pPr>
        <w:spacing w:before="240"/>
        <w:jc w:val="both"/>
        <w:rPr>
          <w:rFonts w:ascii="Times New Roman" w:hAnsi="Times New Roman"/>
          <w:bCs/>
          <w:sz w:val="24"/>
          <w:szCs w:val="24"/>
        </w:rPr>
      </w:pPr>
      <w:r>
        <w:rPr>
          <w:rFonts w:ascii="Times New Roman" w:hAnsi="Times New Roman"/>
          <w:bCs/>
          <w:sz w:val="24"/>
          <w:szCs w:val="24"/>
        </w:rPr>
        <w:t>Uygulama sırasında ortaya çıkan ihtiyaç, risk veya gelişmeler ilgili birimler tarafından değerlendirilerek gerekli düzenlemeler yapılır.</w:t>
      </w:r>
    </w:p>
    <w:p w14:paraId="3F2FBA43" w14:textId="458B9A92" w:rsidR="00350079" w:rsidRPr="00696233" w:rsidRDefault="00F70CD3" w:rsidP="007800B9">
      <w:pPr>
        <w:pStyle w:val="ListeParagraf"/>
        <w:numPr>
          <w:ilvl w:val="1"/>
          <w:numId w:val="1"/>
        </w:numPr>
        <w:ind w:left="426" w:hanging="426"/>
        <w:jc w:val="both"/>
        <w:rPr>
          <w:rFonts w:ascii="Times New Roman" w:hAnsi="Times New Roman"/>
          <w:b/>
          <w:sz w:val="24"/>
          <w:szCs w:val="24"/>
        </w:rPr>
      </w:pPr>
      <w:r w:rsidRPr="00F70CD3">
        <w:rPr>
          <w:rFonts w:ascii="Times New Roman" w:hAnsi="Times New Roman"/>
          <w:b/>
          <w:bCs/>
          <w:sz w:val="24"/>
          <w:szCs w:val="24"/>
        </w:rPr>
        <w:t>Değişimin İzlenmesi ve Değerlendirilmesi</w:t>
      </w:r>
      <w:r w:rsidR="00350079" w:rsidRPr="00696233">
        <w:rPr>
          <w:rFonts w:ascii="Times New Roman" w:hAnsi="Times New Roman"/>
          <w:b/>
          <w:sz w:val="24"/>
          <w:szCs w:val="24"/>
        </w:rPr>
        <w:t xml:space="preserve"> </w:t>
      </w:r>
    </w:p>
    <w:p w14:paraId="1729B3E2" w14:textId="77777777" w:rsidR="00D96A4C" w:rsidRDefault="00D96A4C" w:rsidP="00D96A4C">
      <w:pPr>
        <w:jc w:val="both"/>
        <w:rPr>
          <w:rFonts w:ascii="Times New Roman" w:hAnsi="Times New Roman"/>
          <w:bCs/>
          <w:sz w:val="24"/>
          <w:szCs w:val="24"/>
        </w:rPr>
      </w:pPr>
      <w:r>
        <w:rPr>
          <w:rFonts w:ascii="Times New Roman" w:hAnsi="Times New Roman"/>
          <w:bCs/>
          <w:sz w:val="24"/>
          <w:szCs w:val="24"/>
        </w:rPr>
        <w:t>Değişim çalışmalarının gerçekleşme durumu ve sonuçları, ilgili akademik ve idari birimler tarafından Üniversitenin mevcut izleme ve değerlendirme mekanizmaları kapsamında takip edilir.</w:t>
      </w:r>
    </w:p>
    <w:p w14:paraId="35E6A7F0" w14:textId="77777777" w:rsidR="00D96A4C" w:rsidRDefault="00D96A4C" w:rsidP="00D96A4C">
      <w:pPr>
        <w:jc w:val="both"/>
        <w:rPr>
          <w:rFonts w:ascii="Times New Roman" w:hAnsi="Times New Roman"/>
          <w:bCs/>
          <w:sz w:val="24"/>
          <w:szCs w:val="24"/>
        </w:rPr>
      </w:pPr>
      <w:r>
        <w:rPr>
          <w:rFonts w:ascii="Times New Roman" w:hAnsi="Times New Roman"/>
          <w:bCs/>
          <w:sz w:val="24"/>
          <w:szCs w:val="24"/>
        </w:rPr>
        <w:lastRenderedPageBreak/>
        <w:t>İzleme ve değerlendirmede; değişimin amacı ve beklenen çıktıları, ilgili performans ve süreç sonuçları, paydaş geri bildirimleri ile varsa değişime ilişkin risk ve fırsatlar dikkate alınır.</w:t>
      </w:r>
    </w:p>
    <w:p w14:paraId="6CC57CEC" w14:textId="77777777" w:rsidR="00D96A4C" w:rsidRDefault="00D96A4C" w:rsidP="00D96A4C">
      <w:pPr>
        <w:jc w:val="both"/>
        <w:rPr>
          <w:rFonts w:ascii="Times New Roman" w:hAnsi="Times New Roman"/>
          <w:bCs/>
          <w:sz w:val="24"/>
          <w:szCs w:val="24"/>
        </w:rPr>
      </w:pPr>
      <w:r>
        <w:rPr>
          <w:rFonts w:ascii="Times New Roman" w:hAnsi="Times New Roman"/>
          <w:bCs/>
          <w:sz w:val="24"/>
          <w:szCs w:val="24"/>
        </w:rPr>
        <w:t>Elde edilen sonuçlar; stratejik plan izleme ve değerlendirme çalışmaları, KİDR, BÖDR, YGG, risk yönetimi, performans ve faaliyet değerlendirmeleri ile ilgili diğer kurumsal mekanizmalara yansıtılır. Değişim yönetimi kapsamında mükerrer izleme ve raporlama yapılmaz.</w:t>
      </w:r>
    </w:p>
    <w:p w14:paraId="3611BC48" w14:textId="6F5668A9" w:rsidR="007E11F9" w:rsidRPr="007E11F9" w:rsidRDefault="00D96A4C" w:rsidP="00D96A4C">
      <w:pPr>
        <w:spacing w:before="240"/>
        <w:jc w:val="both"/>
        <w:rPr>
          <w:rFonts w:ascii="Times New Roman" w:hAnsi="Times New Roman"/>
          <w:bCs/>
          <w:sz w:val="24"/>
          <w:szCs w:val="24"/>
        </w:rPr>
      </w:pPr>
      <w:r>
        <w:rPr>
          <w:rFonts w:ascii="Times New Roman" w:hAnsi="Times New Roman"/>
          <w:bCs/>
          <w:sz w:val="24"/>
          <w:szCs w:val="24"/>
        </w:rPr>
        <w:t>İzleme ve değerlendirme sonucunda gerekli görülen iyileştirmeler belirlenerek ilgili birimler tarafından gerçekleştirilir.</w:t>
      </w:r>
    </w:p>
    <w:p w14:paraId="06E69A06" w14:textId="529FCF05" w:rsidR="00350079" w:rsidRPr="00F772DA" w:rsidRDefault="00D96A4C" w:rsidP="007800B9">
      <w:pPr>
        <w:pStyle w:val="ListeParagraf"/>
        <w:numPr>
          <w:ilvl w:val="1"/>
          <w:numId w:val="1"/>
        </w:numPr>
        <w:ind w:left="426" w:hanging="426"/>
        <w:jc w:val="both"/>
        <w:rPr>
          <w:rFonts w:ascii="Times New Roman" w:hAnsi="Times New Roman"/>
          <w:bCs/>
          <w:sz w:val="24"/>
          <w:szCs w:val="24"/>
        </w:rPr>
      </w:pPr>
      <w:r w:rsidRPr="00D96A4C">
        <w:rPr>
          <w:rFonts w:ascii="Times New Roman" w:hAnsi="Times New Roman"/>
          <w:b/>
          <w:bCs/>
          <w:sz w:val="24"/>
          <w:szCs w:val="24"/>
        </w:rPr>
        <w:t>İyileştirme ve Kurumsallaştırma</w:t>
      </w:r>
    </w:p>
    <w:p w14:paraId="0F81C99D" w14:textId="77777777" w:rsidR="00D96A4C" w:rsidRDefault="00D96A4C" w:rsidP="00D96A4C">
      <w:pPr>
        <w:jc w:val="both"/>
        <w:rPr>
          <w:rFonts w:ascii="Times New Roman" w:hAnsi="Times New Roman"/>
          <w:bCs/>
          <w:sz w:val="24"/>
          <w:szCs w:val="24"/>
        </w:rPr>
      </w:pPr>
      <w:r>
        <w:rPr>
          <w:rFonts w:ascii="Times New Roman" w:hAnsi="Times New Roman"/>
          <w:bCs/>
          <w:sz w:val="24"/>
          <w:szCs w:val="24"/>
        </w:rPr>
        <w:t>İzleme ve değerlendirme sonuçları doğrultusunda, değişim çalışmalarının etkinliği değerlendirilir ve gerekli iyileştirmeler ilgili birimler tarafından gerçekleştirilir.</w:t>
      </w:r>
    </w:p>
    <w:p w14:paraId="01204B0E" w14:textId="77777777" w:rsidR="00D96A4C" w:rsidRDefault="00D96A4C" w:rsidP="00D96A4C">
      <w:pPr>
        <w:jc w:val="both"/>
        <w:rPr>
          <w:rFonts w:ascii="Times New Roman" w:hAnsi="Times New Roman"/>
          <w:bCs/>
          <w:sz w:val="24"/>
          <w:szCs w:val="24"/>
        </w:rPr>
      </w:pPr>
      <w:r>
        <w:rPr>
          <w:rFonts w:ascii="Times New Roman" w:hAnsi="Times New Roman"/>
          <w:bCs/>
          <w:sz w:val="24"/>
          <w:szCs w:val="24"/>
        </w:rPr>
        <w:t>Etkili olduğu değerlendirilen uygulamaların sürdürülebilirliği sağlanır ve uygun olan uygulamalar ilgili süreç, doküman ve kurumsal mekanizmalara yansıtılarak kurumsallaştırılır.</w:t>
      </w:r>
    </w:p>
    <w:p w14:paraId="0C2596AF" w14:textId="4EEC0258" w:rsidR="008D5810" w:rsidRPr="008D5810" w:rsidRDefault="00D96A4C" w:rsidP="00D96A4C">
      <w:pPr>
        <w:jc w:val="both"/>
        <w:rPr>
          <w:rFonts w:ascii="Times New Roman" w:hAnsi="Times New Roman"/>
          <w:bCs/>
          <w:sz w:val="24"/>
          <w:szCs w:val="24"/>
        </w:rPr>
      </w:pPr>
      <w:r>
        <w:rPr>
          <w:rFonts w:ascii="Times New Roman" w:hAnsi="Times New Roman"/>
          <w:bCs/>
          <w:sz w:val="24"/>
          <w:szCs w:val="24"/>
        </w:rPr>
        <w:t>Değişim sürecinde elde edilen deneyimler ve öğrenilen sonuçlar, yeni değişim ihtiyaçlarının belirlenmesinde kullanılarak sonraki planlama ve iyileştirme çalışmalarına girdi oluşturur.</w:t>
      </w:r>
    </w:p>
    <w:p w14:paraId="7703E0FA" w14:textId="64B5BA8C" w:rsidR="00A4078D" w:rsidRPr="00A4078D" w:rsidRDefault="00D96A4C" w:rsidP="007800B9">
      <w:pPr>
        <w:pStyle w:val="ListeParagraf"/>
        <w:numPr>
          <w:ilvl w:val="1"/>
          <w:numId w:val="1"/>
        </w:numPr>
        <w:spacing w:before="240"/>
        <w:ind w:left="426" w:hanging="426"/>
        <w:jc w:val="both"/>
        <w:rPr>
          <w:rFonts w:ascii="Times New Roman" w:hAnsi="Times New Roman"/>
          <w:bCs/>
          <w:sz w:val="24"/>
          <w:szCs w:val="24"/>
        </w:rPr>
      </w:pPr>
      <w:r w:rsidRPr="00D96A4C">
        <w:rPr>
          <w:rFonts w:ascii="Times New Roman" w:hAnsi="Times New Roman"/>
          <w:b/>
          <w:bCs/>
          <w:sz w:val="24"/>
          <w:szCs w:val="24"/>
        </w:rPr>
        <w:t>Kurumsal İzleme ve Raporlama</w:t>
      </w:r>
    </w:p>
    <w:p w14:paraId="5AF7672F" w14:textId="77777777" w:rsidR="00D96A4C" w:rsidRDefault="00D96A4C" w:rsidP="00D96A4C">
      <w:pPr>
        <w:jc w:val="both"/>
        <w:rPr>
          <w:rFonts w:ascii="Times New Roman" w:hAnsi="Times New Roman"/>
          <w:bCs/>
          <w:sz w:val="24"/>
          <w:szCs w:val="24"/>
        </w:rPr>
      </w:pPr>
      <w:r>
        <w:rPr>
          <w:rFonts w:ascii="Times New Roman" w:hAnsi="Times New Roman"/>
          <w:bCs/>
          <w:sz w:val="24"/>
          <w:szCs w:val="24"/>
        </w:rPr>
        <w:t>Kalite ve Akreditasyon Koordinatörlüğü, Üniversitenin mevcut izleme ve değerlendirme mekanizmalarından elde edilen sonuçları değişim yönetimi açısından bütüncül olarak değerlendirir.</w:t>
      </w:r>
    </w:p>
    <w:p w14:paraId="603E5874" w14:textId="77777777" w:rsidR="00D96A4C" w:rsidRDefault="00D96A4C" w:rsidP="00D96A4C">
      <w:pPr>
        <w:jc w:val="both"/>
        <w:rPr>
          <w:rFonts w:ascii="Times New Roman" w:hAnsi="Times New Roman"/>
          <w:bCs/>
          <w:sz w:val="24"/>
          <w:szCs w:val="24"/>
        </w:rPr>
      </w:pPr>
      <w:r>
        <w:rPr>
          <w:rFonts w:ascii="Times New Roman" w:hAnsi="Times New Roman"/>
          <w:bCs/>
          <w:sz w:val="24"/>
          <w:szCs w:val="24"/>
        </w:rPr>
        <w:t>Bu değerlendirme kapsamında öncelikli değişim ihtiyaçları, yürütülen değişim çalışmalarındaki gelişmeler ve iyileştirme gerektiren alanlar belirlenerek Kurumsal Değişim İhtiyaçları Değerlendirme Raporu hazırlanır ve Üst Yönetime sunulur.</w:t>
      </w:r>
    </w:p>
    <w:p w14:paraId="713E0794" w14:textId="52D446F0" w:rsidR="00A4078D" w:rsidRDefault="00D96A4C" w:rsidP="00D96A4C">
      <w:pPr>
        <w:spacing w:before="240"/>
        <w:jc w:val="both"/>
        <w:rPr>
          <w:rFonts w:ascii="Times New Roman" w:hAnsi="Times New Roman"/>
          <w:bCs/>
          <w:sz w:val="24"/>
          <w:szCs w:val="24"/>
        </w:rPr>
      </w:pPr>
      <w:r>
        <w:rPr>
          <w:rFonts w:ascii="Times New Roman" w:hAnsi="Times New Roman"/>
          <w:bCs/>
          <w:sz w:val="24"/>
          <w:szCs w:val="24"/>
        </w:rPr>
        <w:t>Üst Yönetim tarafından yapılan değerlendirme sonucunda alınan kararlar ilgili birimlere iletilir. Sonuçlar, gerekli durumlarda ilgili planlama, uygulama ve iyileştirme süreçlerine yansıtılarak sonraki dönem çalışmalarına girdi oluşturur.</w:t>
      </w:r>
      <w:r w:rsidR="00A4078D" w:rsidRPr="00A4078D">
        <w:rPr>
          <w:rFonts w:ascii="Times New Roman" w:hAnsi="Times New Roman"/>
          <w:bCs/>
          <w:sz w:val="24"/>
          <w:szCs w:val="24"/>
        </w:rPr>
        <w:t xml:space="preserve"> </w:t>
      </w:r>
    </w:p>
    <w:p w14:paraId="58428A8A" w14:textId="77777777" w:rsidR="006958B6" w:rsidRDefault="007A7C6E" w:rsidP="007800B9">
      <w:pPr>
        <w:pStyle w:val="ListeParagraf"/>
        <w:numPr>
          <w:ilvl w:val="0"/>
          <w:numId w:val="1"/>
        </w:numPr>
        <w:jc w:val="both"/>
        <w:rPr>
          <w:rFonts w:ascii="Times New Roman" w:hAnsi="Times New Roman"/>
          <w:b/>
          <w:bCs/>
          <w:sz w:val="24"/>
          <w:szCs w:val="24"/>
        </w:rPr>
      </w:pPr>
      <w:r>
        <w:rPr>
          <w:rFonts w:ascii="Times New Roman" w:hAnsi="Times New Roman"/>
          <w:b/>
          <w:sz w:val="24"/>
          <w:szCs w:val="24"/>
        </w:rPr>
        <w:t>KURUMSAL BİLGİ (KAYITLAR)</w:t>
      </w:r>
    </w:p>
    <w:p w14:paraId="4ABD0775" w14:textId="1252ABA9" w:rsidR="00B90B76" w:rsidRDefault="00D96A4C" w:rsidP="00C46019">
      <w:pPr>
        <w:spacing w:before="240" w:after="0"/>
        <w:jc w:val="both"/>
        <w:rPr>
          <w:rFonts w:ascii="Times New Roman" w:hAnsi="Times New Roman"/>
          <w:sz w:val="24"/>
          <w:szCs w:val="24"/>
        </w:rPr>
      </w:pPr>
      <w:r w:rsidRPr="00D96A4C">
        <w:rPr>
          <w:rFonts w:ascii="Times New Roman" w:hAnsi="Times New Roman"/>
          <w:bCs/>
          <w:sz w:val="24"/>
          <w:szCs w:val="24"/>
        </w:rPr>
        <w:t>Bu prosedürün uygulanması kapsamında oluşan kayıtlar, Kalite ve Akreditasyon Koordinatörlüğü ve ilgili birimler tarafından Kayıtların Kontrolü Prosedürü (</w:t>
      </w:r>
      <w:proofErr w:type="gramStart"/>
      <w:r w:rsidRPr="00D96A4C">
        <w:rPr>
          <w:rFonts w:ascii="Times New Roman" w:hAnsi="Times New Roman"/>
          <w:bCs/>
          <w:sz w:val="24"/>
          <w:szCs w:val="24"/>
        </w:rPr>
        <w:t>BÜ.PRSD</w:t>
      </w:r>
      <w:proofErr w:type="gramEnd"/>
      <w:r w:rsidRPr="00D96A4C">
        <w:rPr>
          <w:rFonts w:ascii="Times New Roman" w:hAnsi="Times New Roman"/>
          <w:bCs/>
          <w:sz w:val="24"/>
          <w:szCs w:val="24"/>
        </w:rPr>
        <w:t>.02) hükümlerine göre muhafaza edilir.</w:t>
      </w:r>
    </w:p>
    <w:p w14:paraId="6DE8F344" w14:textId="41E7608C" w:rsidR="00B90B76" w:rsidRDefault="00B90B76" w:rsidP="00C46019">
      <w:pPr>
        <w:spacing w:before="240" w:after="0"/>
        <w:jc w:val="both"/>
        <w:rPr>
          <w:rFonts w:ascii="Times New Roman" w:hAnsi="Times New Roman"/>
          <w:sz w:val="24"/>
          <w:szCs w:val="24"/>
        </w:rPr>
      </w:pPr>
    </w:p>
    <w:p w14:paraId="646FA590" w14:textId="77777777" w:rsidR="00392345" w:rsidRDefault="00392345" w:rsidP="00C46019">
      <w:pPr>
        <w:spacing w:before="240" w:after="0"/>
        <w:jc w:val="both"/>
        <w:rPr>
          <w:rFonts w:ascii="Times New Roman" w:hAnsi="Times New Roman"/>
          <w:sz w:val="24"/>
          <w:szCs w:val="24"/>
        </w:rPr>
      </w:pPr>
    </w:p>
    <w:p w14:paraId="6F391FDE" w14:textId="77777777" w:rsidR="00D96A4C" w:rsidRPr="00C46019" w:rsidRDefault="00D96A4C" w:rsidP="00C46019">
      <w:pPr>
        <w:spacing w:before="240" w:after="0"/>
        <w:jc w:val="both"/>
        <w:rPr>
          <w:rFonts w:ascii="Times New Roman" w:hAnsi="Times New Roman"/>
          <w:sz w:val="24"/>
          <w:szCs w:val="24"/>
        </w:rPr>
      </w:pPr>
    </w:p>
    <w:p w14:paraId="2549B81A" w14:textId="77777777" w:rsidR="006958B6" w:rsidRDefault="006958B6" w:rsidP="00FD2F06">
      <w:pPr>
        <w:pStyle w:val="ListeParagraf"/>
        <w:spacing w:after="0"/>
        <w:ind w:left="0"/>
        <w:jc w:val="both"/>
        <w:rPr>
          <w:rFonts w:ascii="Times New Roman" w:hAnsi="Times New Roman"/>
          <w:sz w:val="24"/>
          <w:szCs w:val="24"/>
        </w:rPr>
      </w:pPr>
    </w:p>
    <w:p w14:paraId="18288887" w14:textId="77777777" w:rsidR="006958B6" w:rsidRDefault="007A7C6E" w:rsidP="007800B9">
      <w:pPr>
        <w:pStyle w:val="ListeParagraf"/>
        <w:numPr>
          <w:ilvl w:val="0"/>
          <w:numId w:val="1"/>
        </w:numPr>
        <w:ind w:left="284" w:hanging="284"/>
        <w:rPr>
          <w:rStyle w:val="Gl"/>
          <w:rFonts w:ascii="Times New Roman" w:hAnsi="Times New Roman"/>
          <w:sz w:val="24"/>
        </w:rPr>
      </w:pPr>
      <w:r>
        <w:rPr>
          <w:rStyle w:val="Gl"/>
          <w:rFonts w:ascii="Times New Roman" w:hAnsi="Times New Roman"/>
          <w:sz w:val="24"/>
        </w:rPr>
        <w:t>İLGİLİ DOKÜMANLAR</w:t>
      </w:r>
    </w:p>
    <w:p w14:paraId="660A56AB" w14:textId="77777777" w:rsidR="006958B6" w:rsidRDefault="007A7C6E">
      <w:pPr>
        <w:spacing w:after="0"/>
        <w:rPr>
          <w:rStyle w:val="Gl"/>
          <w:rFonts w:ascii="Times New Roman" w:hAnsi="Times New Roman"/>
          <w:sz w:val="24"/>
        </w:rPr>
      </w:pPr>
      <w:r>
        <w:rPr>
          <w:rStyle w:val="Gl"/>
          <w:rFonts w:ascii="Times New Roman" w:hAnsi="Times New Roman"/>
          <w:sz w:val="24"/>
        </w:rPr>
        <w:t>7.1. İç Kaynaklı Dokümanlar</w:t>
      </w:r>
    </w:p>
    <w:p w14:paraId="0749CFA0" w14:textId="35AEE446" w:rsidR="00D96A4C" w:rsidRDefault="00D96A4C">
      <w:pPr>
        <w:spacing w:after="0"/>
        <w:rPr>
          <w:rStyle w:val="Gl"/>
          <w:rFonts w:ascii="Times New Roman" w:hAnsi="Times New Roman"/>
          <w:sz w:val="24"/>
        </w:rPr>
      </w:pPr>
    </w:p>
    <w:p w14:paraId="410CD0BF" w14:textId="7EF7B1AE" w:rsidR="00C46019" w:rsidRDefault="00C46019" w:rsidP="007800B9">
      <w:pPr>
        <w:numPr>
          <w:ilvl w:val="0"/>
          <w:numId w:val="2"/>
        </w:numPr>
        <w:tabs>
          <w:tab w:val="clear" w:pos="720"/>
          <w:tab w:val="num" w:pos="284"/>
        </w:tabs>
        <w:spacing w:after="0"/>
        <w:ind w:hanging="720"/>
        <w:rPr>
          <w:rFonts w:ascii="Times New Roman" w:hAnsi="Times New Roman"/>
          <w:sz w:val="24"/>
        </w:rPr>
      </w:pPr>
      <w:r w:rsidRPr="00C46019">
        <w:rPr>
          <w:rFonts w:ascii="Times New Roman" w:hAnsi="Times New Roman"/>
          <w:sz w:val="24"/>
        </w:rPr>
        <w:t>Başkent Üniversitesi Kalite Güvencesi Yönergesi</w:t>
      </w:r>
    </w:p>
    <w:p w14:paraId="0BC3D2AA" w14:textId="77777777" w:rsidR="009900F6" w:rsidRPr="009900F6" w:rsidRDefault="009900F6" w:rsidP="007800B9">
      <w:pPr>
        <w:numPr>
          <w:ilvl w:val="0"/>
          <w:numId w:val="2"/>
        </w:numPr>
        <w:tabs>
          <w:tab w:val="clear" w:pos="720"/>
          <w:tab w:val="num" w:pos="284"/>
        </w:tabs>
        <w:spacing w:after="0"/>
        <w:ind w:hanging="720"/>
        <w:rPr>
          <w:rFonts w:ascii="Times New Roman" w:hAnsi="Times New Roman"/>
          <w:sz w:val="24"/>
        </w:rPr>
      </w:pPr>
      <w:r w:rsidRPr="009900F6">
        <w:rPr>
          <w:rFonts w:ascii="Times New Roman" w:hAnsi="Times New Roman"/>
          <w:sz w:val="24"/>
        </w:rPr>
        <w:t>Kalite El Kitabı (BÜ.KEK.01)</w:t>
      </w:r>
    </w:p>
    <w:p w14:paraId="7275707D" w14:textId="77777777" w:rsidR="009900F6" w:rsidRPr="00C46019" w:rsidRDefault="009900F6" w:rsidP="007800B9">
      <w:pPr>
        <w:numPr>
          <w:ilvl w:val="0"/>
          <w:numId w:val="2"/>
        </w:numPr>
        <w:tabs>
          <w:tab w:val="clear" w:pos="720"/>
          <w:tab w:val="num" w:pos="284"/>
        </w:tabs>
        <w:spacing w:after="0"/>
        <w:ind w:hanging="720"/>
        <w:rPr>
          <w:rFonts w:ascii="Times New Roman" w:hAnsi="Times New Roman"/>
          <w:sz w:val="24"/>
        </w:rPr>
      </w:pPr>
      <w:r w:rsidRPr="00C46019">
        <w:rPr>
          <w:rFonts w:ascii="Times New Roman" w:hAnsi="Times New Roman"/>
          <w:sz w:val="24"/>
        </w:rPr>
        <w:t>Süreç Yönetimi El Kitabı</w:t>
      </w:r>
      <w:r w:rsidRPr="00CA6F42">
        <w:rPr>
          <w:rFonts w:ascii="Times New Roman" w:hAnsi="Times New Roman"/>
          <w:sz w:val="18"/>
          <w:szCs w:val="18"/>
          <w:lang w:eastAsia="en-US"/>
        </w:rPr>
        <w:t xml:space="preserve"> </w:t>
      </w:r>
      <w:r>
        <w:rPr>
          <w:rFonts w:ascii="Times New Roman" w:hAnsi="Times New Roman"/>
          <w:sz w:val="18"/>
          <w:szCs w:val="18"/>
          <w:lang w:eastAsia="en-US"/>
        </w:rPr>
        <w:t>(</w:t>
      </w:r>
      <w:proofErr w:type="gramStart"/>
      <w:r w:rsidRPr="00CA6F42">
        <w:rPr>
          <w:rFonts w:ascii="Times New Roman" w:hAnsi="Times New Roman"/>
          <w:sz w:val="24"/>
        </w:rPr>
        <w:t>BÜ.SYKEK</w:t>
      </w:r>
      <w:proofErr w:type="gramEnd"/>
      <w:r w:rsidRPr="00CA6F42">
        <w:rPr>
          <w:rFonts w:ascii="Times New Roman" w:hAnsi="Times New Roman"/>
          <w:sz w:val="24"/>
        </w:rPr>
        <w:t>.01</w:t>
      </w:r>
      <w:r>
        <w:rPr>
          <w:rFonts w:ascii="Times New Roman" w:hAnsi="Times New Roman"/>
          <w:sz w:val="24"/>
        </w:rPr>
        <w:t>)</w:t>
      </w:r>
    </w:p>
    <w:p w14:paraId="14ADAC79" w14:textId="77777777" w:rsidR="009900F6" w:rsidRPr="00C46019" w:rsidRDefault="009900F6" w:rsidP="007800B9">
      <w:pPr>
        <w:numPr>
          <w:ilvl w:val="0"/>
          <w:numId w:val="2"/>
        </w:numPr>
        <w:tabs>
          <w:tab w:val="clear" w:pos="720"/>
          <w:tab w:val="num" w:pos="284"/>
        </w:tabs>
        <w:spacing w:after="0"/>
        <w:ind w:hanging="720"/>
        <w:rPr>
          <w:rFonts w:ascii="Times New Roman" w:hAnsi="Times New Roman"/>
          <w:sz w:val="24"/>
        </w:rPr>
      </w:pPr>
      <w:r w:rsidRPr="00C46019">
        <w:rPr>
          <w:rFonts w:ascii="Times New Roman" w:hAnsi="Times New Roman"/>
          <w:sz w:val="24"/>
        </w:rPr>
        <w:t>Başkent Üniversitesi 2023–2033 Stratejik Planı</w:t>
      </w:r>
    </w:p>
    <w:p w14:paraId="24C67BFB" w14:textId="77777777" w:rsidR="009900F6" w:rsidRPr="00C46019" w:rsidRDefault="009900F6" w:rsidP="007800B9">
      <w:pPr>
        <w:numPr>
          <w:ilvl w:val="0"/>
          <w:numId w:val="2"/>
        </w:numPr>
        <w:tabs>
          <w:tab w:val="clear" w:pos="720"/>
          <w:tab w:val="num" w:pos="284"/>
        </w:tabs>
        <w:spacing w:after="0"/>
        <w:ind w:hanging="720"/>
        <w:rPr>
          <w:rFonts w:ascii="Times New Roman" w:hAnsi="Times New Roman"/>
          <w:sz w:val="24"/>
        </w:rPr>
      </w:pPr>
      <w:r w:rsidRPr="00C46019">
        <w:rPr>
          <w:rFonts w:ascii="Times New Roman" w:hAnsi="Times New Roman"/>
          <w:sz w:val="24"/>
        </w:rPr>
        <w:t>Birim Öz Değerlendirme Raporları (BÖDR)</w:t>
      </w:r>
    </w:p>
    <w:p w14:paraId="42951828" w14:textId="77777777" w:rsidR="005146EF" w:rsidRDefault="009900F6" w:rsidP="007800B9">
      <w:pPr>
        <w:numPr>
          <w:ilvl w:val="0"/>
          <w:numId w:val="2"/>
        </w:numPr>
        <w:tabs>
          <w:tab w:val="clear" w:pos="720"/>
          <w:tab w:val="num" w:pos="284"/>
        </w:tabs>
        <w:spacing w:after="0"/>
        <w:ind w:hanging="720"/>
        <w:rPr>
          <w:rFonts w:ascii="Times New Roman" w:hAnsi="Times New Roman"/>
          <w:sz w:val="24"/>
        </w:rPr>
      </w:pPr>
      <w:r w:rsidRPr="00C46019">
        <w:rPr>
          <w:rFonts w:ascii="Times New Roman" w:hAnsi="Times New Roman"/>
          <w:sz w:val="24"/>
        </w:rPr>
        <w:t>Kurum İç Değerlendirme Raporu (KİDR)</w:t>
      </w:r>
    </w:p>
    <w:p w14:paraId="45AFB5D6" w14:textId="77777777" w:rsidR="005146EF" w:rsidRDefault="009900F6" w:rsidP="007800B9">
      <w:pPr>
        <w:numPr>
          <w:ilvl w:val="0"/>
          <w:numId w:val="2"/>
        </w:numPr>
        <w:tabs>
          <w:tab w:val="clear" w:pos="720"/>
          <w:tab w:val="num" w:pos="284"/>
        </w:tabs>
        <w:spacing w:after="0"/>
        <w:ind w:hanging="720"/>
        <w:rPr>
          <w:rFonts w:ascii="Times New Roman" w:hAnsi="Times New Roman"/>
          <w:sz w:val="24"/>
        </w:rPr>
      </w:pPr>
      <w:r w:rsidRPr="00D96A4C">
        <w:rPr>
          <w:rFonts w:ascii="Times New Roman" w:hAnsi="Times New Roman"/>
          <w:sz w:val="24"/>
        </w:rPr>
        <w:t>Başkent Üniversitesi Değişim Yönetimi Modeli</w:t>
      </w:r>
    </w:p>
    <w:p w14:paraId="7AD00511" w14:textId="21D82BB0" w:rsidR="005146EF" w:rsidRPr="005146EF" w:rsidRDefault="005146EF" w:rsidP="007800B9">
      <w:pPr>
        <w:numPr>
          <w:ilvl w:val="0"/>
          <w:numId w:val="2"/>
        </w:numPr>
        <w:tabs>
          <w:tab w:val="clear" w:pos="720"/>
          <w:tab w:val="num" w:pos="284"/>
        </w:tabs>
        <w:spacing w:after="0"/>
        <w:ind w:hanging="720"/>
        <w:rPr>
          <w:rFonts w:ascii="Times New Roman" w:hAnsi="Times New Roman"/>
          <w:sz w:val="24"/>
        </w:rPr>
      </w:pPr>
      <w:r w:rsidRPr="005146EF">
        <w:rPr>
          <w:rFonts w:ascii="Times New Roman" w:hAnsi="Times New Roman"/>
          <w:bCs/>
          <w:sz w:val="24"/>
          <w:szCs w:val="24"/>
        </w:rPr>
        <w:t xml:space="preserve">Yönetsel Süreçler Ana Süreci Akış Süreç Kartı </w:t>
      </w:r>
      <w:r>
        <w:rPr>
          <w:rFonts w:ascii="Times New Roman" w:hAnsi="Times New Roman"/>
          <w:bCs/>
          <w:sz w:val="24"/>
          <w:szCs w:val="24"/>
        </w:rPr>
        <w:t>(</w:t>
      </w:r>
      <w:proofErr w:type="gramStart"/>
      <w:r w:rsidRPr="005146EF">
        <w:rPr>
          <w:rFonts w:ascii="Times New Roman" w:hAnsi="Times New Roman"/>
          <w:bCs/>
          <w:sz w:val="24"/>
          <w:szCs w:val="24"/>
        </w:rPr>
        <w:t>BÜ.SRÇ</w:t>
      </w:r>
      <w:proofErr w:type="gramEnd"/>
      <w:r w:rsidRPr="005146EF">
        <w:rPr>
          <w:rFonts w:ascii="Times New Roman" w:hAnsi="Times New Roman"/>
          <w:bCs/>
          <w:sz w:val="24"/>
          <w:szCs w:val="24"/>
        </w:rPr>
        <w:t>.01</w:t>
      </w:r>
      <w:r>
        <w:rPr>
          <w:rFonts w:ascii="Times New Roman" w:hAnsi="Times New Roman"/>
          <w:bCs/>
          <w:sz w:val="24"/>
          <w:szCs w:val="24"/>
        </w:rPr>
        <w:t>)</w:t>
      </w:r>
    </w:p>
    <w:p w14:paraId="59402D4D" w14:textId="249369CE" w:rsidR="00C46019" w:rsidRDefault="00C46019" w:rsidP="007800B9">
      <w:pPr>
        <w:numPr>
          <w:ilvl w:val="0"/>
          <w:numId w:val="2"/>
        </w:numPr>
        <w:tabs>
          <w:tab w:val="clear" w:pos="720"/>
          <w:tab w:val="num" w:pos="284"/>
        </w:tabs>
        <w:spacing w:after="0"/>
        <w:ind w:hanging="720"/>
        <w:rPr>
          <w:rFonts w:ascii="Times New Roman" w:hAnsi="Times New Roman"/>
          <w:sz w:val="24"/>
        </w:rPr>
      </w:pPr>
      <w:r w:rsidRPr="00C46019">
        <w:rPr>
          <w:rFonts w:ascii="Times New Roman" w:hAnsi="Times New Roman"/>
          <w:sz w:val="24"/>
        </w:rPr>
        <w:t>Kayıtların Kontrolü Prosedürü (</w:t>
      </w:r>
      <w:proofErr w:type="gramStart"/>
      <w:r w:rsidRPr="00C46019">
        <w:rPr>
          <w:rFonts w:ascii="Times New Roman" w:hAnsi="Times New Roman"/>
          <w:sz w:val="24"/>
        </w:rPr>
        <w:t>BÜ.PRSD</w:t>
      </w:r>
      <w:proofErr w:type="gramEnd"/>
      <w:r w:rsidRPr="00C46019">
        <w:rPr>
          <w:rFonts w:ascii="Times New Roman" w:hAnsi="Times New Roman"/>
          <w:sz w:val="24"/>
        </w:rPr>
        <w:t>.02)</w:t>
      </w:r>
    </w:p>
    <w:p w14:paraId="464ED7FB" w14:textId="0BB827F5" w:rsidR="009900F6" w:rsidRPr="00A92E1C" w:rsidRDefault="009900F6" w:rsidP="007800B9">
      <w:pPr>
        <w:numPr>
          <w:ilvl w:val="0"/>
          <w:numId w:val="2"/>
        </w:numPr>
        <w:tabs>
          <w:tab w:val="clear" w:pos="720"/>
          <w:tab w:val="num" w:pos="284"/>
        </w:tabs>
        <w:spacing w:after="0"/>
        <w:ind w:hanging="720"/>
        <w:rPr>
          <w:rFonts w:ascii="Times New Roman" w:hAnsi="Times New Roman"/>
          <w:sz w:val="24"/>
        </w:rPr>
      </w:pPr>
      <w:r w:rsidRPr="00D96A4C">
        <w:rPr>
          <w:rFonts w:ascii="Times New Roman" w:hAnsi="Times New Roman"/>
          <w:sz w:val="24"/>
        </w:rPr>
        <w:t>Dokümante Edilmiş Bilginin Yönetimi Prosedürü (</w:t>
      </w:r>
      <w:proofErr w:type="gramStart"/>
      <w:r w:rsidRPr="00D96A4C">
        <w:rPr>
          <w:rFonts w:ascii="Times New Roman" w:hAnsi="Times New Roman"/>
          <w:sz w:val="24"/>
        </w:rPr>
        <w:t>BÜ.PRSD</w:t>
      </w:r>
      <w:proofErr w:type="gramEnd"/>
      <w:r w:rsidRPr="00D96A4C">
        <w:rPr>
          <w:rFonts w:ascii="Times New Roman" w:hAnsi="Times New Roman"/>
          <w:sz w:val="24"/>
        </w:rPr>
        <w:t>.01)</w:t>
      </w:r>
    </w:p>
    <w:p w14:paraId="32E18EBD" w14:textId="1EEB5C3F" w:rsidR="009900F6" w:rsidRPr="00A92E1C" w:rsidRDefault="009900F6" w:rsidP="007800B9">
      <w:pPr>
        <w:numPr>
          <w:ilvl w:val="0"/>
          <w:numId w:val="2"/>
        </w:numPr>
        <w:tabs>
          <w:tab w:val="clear" w:pos="720"/>
          <w:tab w:val="num" w:pos="284"/>
        </w:tabs>
        <w:spacing w:after="0"/>
        <w:ind w:hanging="720"/>
        <w:rPr>
          <w:rFonts w:ascii="Times New Roman" w:hAnsi="Times New Roman"/>
          <w:sz w:val="24"/>
        </w:rPr>
      </w:pPr>
      <w:r w:rsidRPr="00D96A4C">
        <w:rPr>
          <w:rFonts w:ascii="Times New Roman" w:hAnsi="Times New Roman"/>
          <w:sz w:val="24"/>
        </w:rPr>
        <w:t>Yönetimin Sistemi Gözden Geçirmesi Prosedürü (</w:t>
      </w:r>
      <w:proofErr w:type="gramStart"/>
      <w:r w:rsidRPr="00D96A4C">
        <w:rPr>
          <w:rFonts w:ascii="Times New Roman" w:hAnsi="Times New Roman"/>
          <w:sz w:val="24"/>
        </w:rPr>
        <w:t>BÜ.PRSD</w:t>
      </w:r>
      <w:proofErr w:type="gramEnd"/>
      <w:r w:rsidRPr="00D96A4C">
        <w:rPr>
          <w:rFonts w:ascii="Times New Roman" w:hAnsi="Times New Roman"/>
          <w:sz w:val="24"/>
        </w:rPr>
        <w:t>.07)</w:t>
      </w:r>
    </w:p>
    <w:p w14:paraId="64F90D1B" w14:textId="1EBA7F0E" w:rsidR="009900F6" w:rsidRPr="00A92E1C" w:rsidRDefault="009900F6" w:rsidP="007800B9">
      <w:pPr>
        <w:numPr>
          <w:ilvl w:val="0"/>
          <w:numId w:val="2"/>
        </w:numPr>
        <w:tabs>
          <w:tab w:val="clear" w:pos="720"/>
          <w:tab w:val="num" w:pos="284"/>
        </w:tabs>
        <w:spacing w:after="0"/>
        <w:ind w:left="284" w:hanging="284"/>
        <w:rPr>
          <w:rFonts w:ascii="Times New Roman" w:hAnsi="Times New Roman"/>
          <w:sz w:val="24"/>
        </w:rPr>
      </w:pPr>
      <w:r w:rsidRPr="00D96A4C">
        <w:rPr>
          <w:rFonts w:ascii="Times New Roman" w:hAnsi="Times New Roman"/>
          <w:sz w:val="24"/>
        </w:rPr>
        <w:t>Stratejik plan izleme ve değerlendirme sonuçları</w:t>
      </w:r>
    </w:p>
    <w:p w14:paraId="73A905F6" w14:textId="749B4289" w:rsidR="00A92E1C" w:rsidRPr="00D96A4C" w:rsidRDefault="00A92E1C" w:rsidP="007800B9">
      <w:pPr>
        <w:numPr>
          <w:ilvl w:val="0"/>
          <w:numId w:val="2"/>
        </w:numPr>
        <w:tabs>
          <w:tab w:val="clear" w:pos="720"/>
          <w:tab w:val="num" w:pos="284"/>
        </w:tabs>
        <w:spacing w:after="0"/>
        <w:ind w:left="284" w:hanging="284"/>
        <w:rPr>
          <w:rFonts w:ascii="Times New Roman" w:hAnsi="Times New Roman"/>
          <w:sz w:val="24"/>
        </w:rPr>
      </w:pPr>
      <w:r w:rsidRPr="00D96A4C">
        <w:rPr>
          <w:rFonts w:ascii="Times New Roman" w:hAnsi="Times New Roman"/>
          <w:sz w:val="24"/>
        </w:rPr>
        <w:t>Kurumsal Risk Yönetimine ilişkin dokümanlar</w:t>
      </w:r>
    </w:p>
    <w:p w14:paraId="4178BAD2" w14:textId="77777777" w:rsidR="009900F6" w:rsidRPr="00D96A4C" w:rsidRDefault="009900F6" w:rsidP="007800B9">
      <w:pPr>
        <w:numPr>
          <w:ilvl w:val="0"/>
          <w:numId w:val="2"/>
        </w:numPr>
        <w:tabs>
          <w:tab w:val="clear" w:pos="720"/>
          <w:tab w:val="num" w:pos="284"/>
        </w:tabs>
        <w:spacing w:after="0"/>
        <w:ind w:left="284" w:hanging="284"/>
        <w:rPr>
          <w:rFonts w:ascii="Times New Roman" w:hAnsi="Times New Roman"/>
          <w:sz w:val="24"/>
        </w:rPr>
      </w:pPr>
      <w:r w:rsidRPr="00D96A4C">
        <w:rPr>
          <w:rFonts w:ascii="Times New Roman" w:hAnsi="Times New Roman"/>
          <w:sz w:val="24"/>
        </w:rPr>
        <w:t>Paydaş geri bildirim ve memnuniyet sonuçları</w:t>
      </w:r>
    </w:p>
    <w:p w14:paraId="463E990E" w14:textId="4FA3E759" w:rsidR="009900F6" w:rsidRPr="00A92E1C" w:rsidRDefault="009900F6" w:rsidP="007800B9">
      <w:pPr>
        <w:numPr>
          <w:ilvl w:val="0"/>
          <w:numId w:val="2"/>
        </w:numPr>
        <w:tabs>
          <w:tab w:val="clear" w:pos="720"/>
          <w:tab w:val="num" w:pos="284"/>
        </w:tabs>
        <w:spacing w:after="0"/>
        <w:ind w:left="284" w:hanging="284"/>
        <w:rPr>
          <w:rFonts w:ascii="Times New Roman" w:hAnsi="Times New Roman"/>
          <w:sz w:val="24"/>
        </w:rPr>
      </w:pPr>
      <w:r w:rsidRPr="00D96A4C">
        <w:rPr>
          <w:rFonts w:ascii="Times New Roman" w:hAnsi="Times New Roman"/>
          <w:sz w:val="24"/>
        </w:rPr>
        <w:t>Kurumsal Değişim İhtiyaçları Değerlendirme Raporu</w:t>
      </w:r>
    </w:p>
    <w:p w14:paraId="3900DE19" w14:textId="77777777" w:rsidR="00C46019" w:rsidRPr="00C46019" w:rsidRDefault="00C46019" w:rsidP="00C46019">
      <w:pPr>
        <w:tabs>
          <w:tab w:val="num" w:pos="284"/>
        </w:tabs>
        <w:spacing w:after="0"/>
        <w:ind w:hanging="720"/>
        <w:rPr>
          <w:rStyle w:val="Gl"/>
          <w:rFonts w:ascii="Times New Roman" w:hAnsi="Times New Roman"/>
          <w:b w:val="0"/>
          <w:bCs w:val="0"/>
          <w:sz w:val="24"/>
        </w:rPr>
      </w:pPr>
    </w:p>
    <w:p w14:paraId="744247D7" w14:textId="77777777" w:rsidR="006958B6" w:rsidRDefault="007A7C6E">
      <w:pPr>
        <w:pStyle w:val="Default"/>
        <w:rPr>
          <w:b/>
          <w:bCs/>
        </w:rPr>
      </w:pPr>
      <w:r>
        <w:rPr>
          <w:b/>
          <w:bCs/>
        </w:rPr>
        <w:t>7.2. Dış Kaynaklı Dokümanlar</w:t>
      </w:r>
    </w:p>
    <w:p w14:paraId="2DCB02EF" w14:textId="3171951F" w:rsidR="006958B6" w:rsidRDefault="006958B6">
      <w:pPr>
        <w:pStyle w:val="Default"/>
        <w:rPr>
          <w:b/>
          <w:bCs/>
        </w:rPr>
      </w:pPr>
    </w:p>
    <w:p w14:paraId="3178C759" w14:textId="6A1F6B58" w:rsidR="00C46019" w:rsidRDefault="00C46019" w:rsidP="007800B9">
      <w:pPr>
        <w:pStyle w:val="Default"/>
        <w:numPr>
          <w:ilvl w:val="0"/>
          <w:numId w:val="3"/>
        </w:numPr>
        <w:tabs>
          <w:tab w:val="clear" w:pos="720"/>
          <w:tab w:val="num" w:pos="284"/>
        </w:tabs>
        <w:spacing w:line="276" w:lineRule="auto"/>
        <w:ind w:left="284" w:hanging="284"/>
      </w:pPr>
      <w:r w:rsidRPr="00C46019">
        <w:t>TS EN ISO 9001:2015 Kalite Yönetim Sistemleri – Şartlar</w:t>
      </w:r>
    </w:p>
    <w:p w14:paraId="526603A2" w14:textId="158FF9DC" w:rsidR="00C46C1A" w:rsidRPr="00C46019" w:rsidRDefault="00C46C1A" w:rsidP="007800B9">
      <w:pPr>
        <w:pStyle w:val="Default"/>
        <w:numPr>
          <w:ilvl w:val="0"/>
          <w:numId w:val="3"/>
        </w:numPr>
        <w:tabs>
          <w:tab w:val="clear" w:pos="720"/>
          <w:tab w:val="num" w:pos="284"/>
        </w:tabs>
        <w:spacing w:line="276" w:lineRule="auto"/>
        <w:ind w:left="284" w:hanging="284"/>
      </w:pPr>
      <w:r w:rsidRPr="00C46C1A">
        <w:t>Yükseköğretim Kalite Güvencesi ve Yükseköğretim Kalite Kurulu Yönetmeliği</w:t>
      </w:r>
    </w:p>
    <w:p w14:paraId="01847375" w14:textId="77777777" w:rsidR="00C46019" w:rsidRPr="00C46019" w:rsidRDefault="00C46019" w:rsidP="007800B9">
      <w:pPr>
        <w:pStyle w:val="Default"/>
        <w:numPr>
          <w:ilvl w:val="0"/>
          <w:numId w:val="3"/>
        </w:numPr>
        <w:tabs>
          <w:tab w:val="clear" w:pos="720"/>
          <w:tab w:val="num" w:pos="284"/>
        </w:tabs>
        <w:spacing w:line="276" w:lineRule="auto"/>
        <w:ind w:left="284" w:hanging="284"/>
      </w:pPr>
      <w:r w:rsidRPr="00C46019">
        <w:t>Yükseköğretim Kalite Kurulu Kurumsal Akreditasyon Programı (KAP) kapsamında yayımlanan güncel ölçüt, kılavuz ve ilgili dokümanlar</w:t>
      </w:r>
    </w:p>
    <w:p w14:paraId="514E05FA" w14:textId="77777777" w:rsidR="00C46019" w:rsidRPr="00C46019" w:rsidRDefault="00C46019" w:rsidP="007800B9">
      <w:pPr>
        <w:pStyle w:val="Default"/>
        <w:numPr>
          <w:ilvl w:val="0"/>
          <w:numId w:val="3"/>
        </w:numPr>
        <w:tabs>
          <w:tab w:val="clear" w:pos="720"/>
          <w:tab w:val="num" w:pos="284"/>
        </w:tabs>
        <w:spacing w:line="276" w:lineRule="auto"/>
        <w:ind w:left="284" w:hanging="284"/>
      </w:pPr>
      <w:r w:rsidRPr="00C46019">
        <w:t>Yükseköğretim Kalite Kurulu Kurum İç Değerlendirme Raporu (KİDR) kapsamında yayımlanan güncel kılavuz ve ilgili dokümanlar</w:t>
      </w:r>
    </w:p>
    <w:p w14:paraId="3E563F53" w14:textId="77777777" w:rsidR="00C46019" w:rsidRPr="00C46019" w:rsidRDefault="00C46019" w:rsidP="00C46019">
      <w:pPr>
        <w:pStyle w:val="Default"/>
        <w:ind w:hanging="720"/>
      </w:pPr>
    </w:p>
    <w:sectPr w:rsidR="00C46019" w:rsidRPr="00C46019" w:rsidSect="00E42E0F">
      <w:headerReference w:type="default" r:id="rId9"/>
      <w:footerReference w:type="default" r:id="rId10"/>
      <w:pgSz w:w="11906" w:h="16838"/>
      <w:pgMar w:top="1417" w:right="991" w:bottom="1417" w:left="1417" w:header="283" w:footer="283"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40368" w14:textId="77777777" w:rsidR="007800B9" w:rsidRDefault="007800B9">
      <w:pPr>
        <w:spacing w:after="0" w:line="240" w:lineRule="auto"/>
      </w:pPr>
      <w:r>
        <w:separator/>
      </w:r>
    </w:p>
  </w:endnote>
  <w:endnote w:type="continuationSeparator" w:id="0">
    <w:p w14:paraId="1CC64AFE" w14:textId="77777777" w:rsidR="007800B9" w:rsidRDefault="00780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782" w:type="dxa"/>
      <w:tblInd w:w="-176" w:type="dxa"/>
      <w:tblLook w:val="04A0" w:firstRow="1" w:lastRow="0" w:firstColumn="1" w:lastColumn="0" w:noHBand="0" w:noVBand="1"/>
    </w:tblPr>
    <w:tblGrid>
      <w:gridCol w:w="3196"/>
      <w:gridCol w:w="3021"/>
      <w:gridCol w:w="3565"/>
    </w:tblGrid>
    <w:tr w:rsidR="006958B6" w14:paraId="1D249E00" w14:textId="77777777">
      <w:trPr>
        <w:trHeight w:val="393"/>
      </w:trPr>
      <w:tc>
        <w:tcPr>
          <w:tcW w:w="3196" w:type="dxa"/>
        </w:tcPr>
        <w:p w14:paraId="2CE73E77" w14:textId="77777777" w:rsidR="006958B6" w:rsidRDefault="007A7C6E">
          <w:pPr>
            <w:widowControl w:val="0"/>
            <w:pBdr>
              <w:top w:val="nil"/>
              <w:left w:val="nil"/>
              <w:bottom w:val="nil"/>
              <w:right w:val="nil"/>
              <w:between w:val="nil"/>
            </w:pBdr>
            <w:spacing w:line="276" w:lineRule="auto"/>
            <w:jc w:val="center"/>
            <w:rPr>
              <w:rFonts w:ascii="Times New Roman" w:hAnsi="Times New Roman"/>
              <w:b/>
              <w:color w:val="000000"/>
            </w:rPr>
          </w:pPr>
          <w:r>
            <w:rPr>
              <w:rFonts w:ascii="Times New Roman" w:hAnsi="Times New Roman"/>
              <w:b/>
              <w:color w:val="000000"/>
            </w:rPr>
            <w:t>Hazırlayan</w:t>
          </w:r>
        </w:p>
      </w:tc>
      <w:tc>
        <w:tcPr>
          <w:tcW w:w="3021" w:type="dxa"/>
        </w:tcPr>
        <w:p w14:paraId="3E5421E3" w14:textId="77777777" w:rsidR="006958B6" w:rsidRDefault="007A7C6E">
          <w:pPr>
            <w:widowControl w:val="0"/>
            <w:pBdr>
              <w:top w:val="nil"/>
              <w:left w:val="nil"/>
              <w:bottom w:val="nil"/>
              <w:right w:val="nil"/>
              <w:between w:val="nil"/>
            </w:pBdr>
            <w:spacing w:line="276" w:lineRule="auto"/>
            <w:jc w:val="center"/>
            <w:rPr>
              <w:rFonts w:ascii="Times New Roman" w:hAnsi="Times New Roman"/>
              <w:b/>
              <w:color w:val="000000"/>
            </w:rPr>
          </w:pPr>
          <w:r>
            <w:rPr>
              <w:rFonts w:ascii="Times New Roman" w:hAnsi="Times New Roman"/>
              <w:b/>
              <w:color w:val="000000"/>
            </w:rPr>
            <w:t>Kontrol Eden</w:t>
          </w:r>
        </w:p>
      </w:tc>
      <w:tc>
        <w:tcPr>
          <w:tcW w:w="3565" w:type="dxa"/>
        </w:tcPr>
        <w:p w14:paraId="3CA4E652" w14:textId="77777777" w:rsidR="006958B6" w:rsidRDefault="007A7C6E">
          <w:pPr>
            <w:widowControl w:val="0"/>
            <w:pBdr>
              <w:top w:val="nil"/>
              <w:left w:val="nil"/>
              <w:bottom w:val="nil"/>
              <w:right w:val="nil"/>
              <w:between w:val="nil"/>
            </w:pBdr>
            <w:spacing w:line="276" w:lineRule="auto"/>
            <w:jc w:val="center"/>
            <w:rPr>
              <w:rFonts w:ascii="Times New Roman" w:hAnsi="Times New Roman"/>
              <w:b/>
              <w:color w:val="000000"/>
            </w:rPr>
          </w:pPr>
          <w:r>
            <w:rPr>
              <w:rFonts w:ascii="Times New Roman" w:hAnsi="Times New Roman"/>
              <w:b/>
              <w:color w:val="000000"/>
            </w:rPr>
            <w:t>Onaylayan</w:t>
          </w:r>
        </w:p>
      </w:tc>
    </w:tr>
    <w:tr w:rsidR="006958B6" w14:paraId="02C4AF77" w14:textId="77777777">
      <w:trPr>
        <w:trHeight w:val="741"/>
      </w:trPr>
      <w:tc>
        <w:tcPr>
          <w:tcW w:w="3196" w:type="dxa"/>
        </w:tcPr>
        <w:p w14:paraId="20CE210C" w14:textId="77777777" w:rsidR="006958B6" w:rsidRDefault="006958B6">
          <w:pPr>
            <w:widowControl w:val="0"/>
            <w:pBdr>
              <w:top w:val="nil"/>
              <w:left w:val="nil"/>
              <w:bottom w:val="nil"/>
              <w:right w:val="nil"/>
              <w:between w:val="nil"/>
            </w:pBdr>
            <w:spacing w:line="276" w:lineRule="auto"/>
            <w:rPr>
              <w:b/>
              <w:color w:val="000000"/>
            </w:rPr>
          </w:pPr>
        </w:p>
      </w:tc>
      <w:tc>
        <w:tcPr>
          <w:tcW w:w="3021" w:type="dxa"/>
        </w:tcPr>
        <w:p w14:paraId="1ED681EF" w14:textId="77777777" w:rsidR="006958B6" w:rsidRDefault="006958B6">
          <w:pPr>
            <w:widowControl w:val="0"/>
            <w:pBdr>
              <w:top w:val="nil"/>
              <w:left w:val="nil"/>
              <w:bottom w:val="nil"/>
              <w:right w:val="nil"/>
              <w:between w:val="nil"/>
            </w:pBdr>
            <w:spacing w:line="276" w:lineRule="auto"/>
            <w:rPr>
              <w:b/>
              <w:color w:val="000000"/>
            </w:rPr>
          </w:pPr>
        </w:p>
      </w:tc>
      <w:tc>
        <w:tcPr>
          <w:tcW w:w="3565" w:type="dxa"/>
        </w:tcPr>
        <w:p w14:paraId="2643669F" w14:textId="77777777" w:rsidR="006958B6" w:rsidRDefault="006958B6">
          <w:pPr>
            <w:widowControl w:val="0"/>
            <w:pBdr>
              <w:top w:val="nil"/>
              <w:left w:val="nil"/>
              <w:bottom w:val="nil"/>
              <w:right w:val="nil"/>
              <w:between w:val="nil"/>
            </w:pBdr>
            <w:spacing w:line="276" w:lineRule="auto"/>
            <w:rPr>
              <w:b/>
              <w:color w:val="000000"/>
            </w:rPr>
          </w:pPr>
        </w:p>
      </w:tc>
    </w:tr>
  </w:tbl>
  <w:p w14:paraId="4E8C2991" w14:textId="77777777" w:rsidR="006958B6" w:rsidRDefault="006958B6">
    <w:pPr>
      <w:widowControl w:val="0"/>
      <w:pBdr>
        <w:top w:val="nil"/>
        <w:left w:val="nil"/>
        <w:bottom w:val="nil"/>
        <w:right w:val="nil"/>
        <w:between w:val="nil"/>
      </w:pBdr>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76B07" w14:textId="77777777" w:rsidR="007800B9" w:rsidRDefault="007800B9">
      <w:pPr>
        <w:spacing w:after="0" w:line="240" w:lineRule="auto"/>
      </w:pPr>
      <w:r>
        <w:separator/>
      </w:r>
    </w:p>
  </w:footnote>
  <w:footnote w:type="continuationSeparator" w:id="0">
    <w:p w14:paraId="76421152" w14:textId="77777777" w:rsidR="007800B9" w:rsidRDefault="007800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9F878" w14:textId="77777777" w:rsidR="006958B6" w:rsidRDefault="006958B6">
    <w:pPr>
      <w:widowControl w:val="0"/>
      <w:pBdr>
        <w:top w:val="nil"/>
        <w:left w:val="nil"/>
        <w:bottom w:val="nil"/>
        <w:right w:val="nil"/>
        <w:between w:val="nil"/>
      </w:pBdr>
      <w:spacing w:after="0"/>
      <w:rPr>
        <w:rFonts w:ascii="Times New Roman" w:eastAsia="Times New Roman" w:hAnsi="Times New Roman"/>
        <w:sz w:val="24"/>
        <w:szCs w:val="24"/>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529"/>
      <w:gridCol w:w="1417"/>
      <w:gridCol w:w="1418"/>
    </w:tblGrid>
    <w:tr w:rsidR="006958B6" w14:paraId="44F49C4C" w14:textId="77777777">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05E0509" w14:textId="77777777" w:rsidR="006958B6" w:rsidRDefault="007A7C6E">
          <w:pPr>
            <w:tabs>
              <w:tab w:val="center" w:pos="4536"/>
              <w:tab w:val="right" w:pos="9072"/>
            </w:tabs>
            <w:spacing w:after="0"/>
          </w:pPr>
          <w:r>
            <w:rPr>
              <w:noProof/>
            </w:rPr>
            <w:drawing>
              <wp:inline distT="0" distB="0" distL="0" distR="0" wp14:anchorId="0C569C06" wp14:editId="71AC4008">
                <wp:extent cx="647700" cy="622300"/>
                <wp:effectExtent l="19050" t="0" r="0" b="0"/>
                <wp:docPr id="8"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529" w:type="dxa"/>
          <w:vMerge w:val="restart"/>
          <w:tcBorders>
            <w:top w:val="single" w:sz="4" w:space="0" w:color="000000"/>
            <w:left w:val="single" w:sz="4" w:space="0" w:color="000000"/>
            <w:bottom w:val="single" w:sz="4" w:space="0" w:color="000000"/>
            <w:right w:val="single" w:sz="4" w:space="0" w:color="000000"/>
          </w:tcBorders>
        </w:tcPr>
        <w:p w14:paraId="21F40443" w14:textId="77777777" w:rsidR="006958B6" w:rsidRDefault="006958B6">
          <w:pPr>
            <w:tabs>
              <w:tab w:val="center" w:pos="4536"/>
              <w:tab w:val="right" w:pos="9072"/>
            </w:tabs>
            <w:spacing w:after="0"/>
            <w:jc w:val="center"/>
            <w:rPr>
              <w:rFonts w:ascii="Arial" w:eastAsia="Arial" w:hAnsi="Arial" w:cs="Arial"/>
              <w:color w:val="000000"/>
            </w:rPr>
          </w:pPr>
        </w:p>
        <w:p w14:paraId="4D0F0902" w14:textId="77777777" w:rsidR="00DB3166" w:rsidRDefault="00DB3166">
          <w:pPr>
            <w:tabs>
              <w:tab w:val="center" w:pos="4536"/>
              <w:tab w:val="right" w:pos="9072"/>
            </w:tabs>
            <w:spacing w:after="0"/>
            <w:jc w:val="center"/>
            <w:rPr>
              <w:rFonts w:ascii="Times New Roman" w:eastAsia="Arial" w:hAnsi="Times New Roman"/>
              <w:b/>
              <w:bCs/>
              <w:color w:val="000000"/>
              <w:sz w:val="28"/>
              <w:szCs w:val="28"/>
            </w:rPr>
          </w:pPr>
          <w:r>
            <w:rPr>
              <w:rFonts w:ascii="Times New Roman" w:eastAsia="Arial" w:hAnsi="Times New Roman"/>
              <w:b/>
              <w:bCs/>
              <w:color w:val="000000"/>
              <w:sz w:val="28"/>
              <w:szCs w:val="28"/>
            </w:rPr>
            <w:t>DEĞİŞİM YÖNETİMİ</w:t>
          </w:r>
        </w:p>
        <w:p w14:paraId="29543796" w14:textId="1BEC2332" w:rsidR="006958B6" w:rsidRDefault="007A7C6E">
          <w:pPr>
            <w:tabs>
              <w:tab w:val="center" w:pos="4536"/>
              <w:tab w:val="right" w:pos="9072"/>
            </w:tabs>
            <w:spacing w:after="0"/>
            <w:jc w:val="center"/>
            <w:rPr>
              <w:rFonts w:ascii="Times New Roman" w:eastAsia="Arial" w:hAnsi="Times New Roman"/>
              <w:b/>
              <w:color w:val="000000"/>
              <w:sz w:val="28"/>
              <w:szCs w:val="28"/>
            </w:rPr>
          </w:pPr>
          <w:r>
            <w:rPr>
              <w:rFonts w:ascii="Times New Roman" w:eastAsia="Arial" w:hAnsi="Times New Roman"/>
              <w:b/>
              <w:bCs/>
              <w:color w:val="000000"/>
              <w:sz w:val="28"/>
              <w:szCs w:val="28"/>
            </w:rPr>
            <w:t xml:space="preserve"> PROSEDÜRÜ</w:t>
          </w:r>
        </w:p>
      </w:tc>
      <w:tc>
        <w:tcPr>
          <w:tcW w:w="1417" w:type="dxa"/>
          <w:tcBorders>
            <w:top w:val="single" w:sz="4" w:space="0" w:color="000000"/>
            <w:left w:val="single" w:sz="4" w:space="0" w:color="000000"/>
            <w:bottom w:val="single" w:sz="4" w:space="0" w:color="000000"/>
            <w:right w:val="single" w:sz="4" w:space="0" w:color="000000"/>
          </w:tcBorders>
        </w:tcPr>
        <w:p w14:paraId="1EE546A4"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Doküman No</w:t>
          </w:r>
        </w:p>
      </w:tc>
      <w:tc>
        <w:tcPr>
          <w:tcW w:w="1418" w:type="dxa"/>
          <w:tcBorders>
            <w:top w:val="single" w:sz="4" w:space="0" w:color="000000"/>
            <w:left w:val="single" w:sz="4" w:space="0" w:color="000000"/>
            <w:bottom w:val="single" w:sz="4" w:space="0" w:color="000000"/>
            <w:right w:val="single" w:sz="4" w:space="0" w:color="000000"/>
          </w:tcBorders>
        </w:tcPr>
        <w:p w14:paraId="5CD3D08D" w14:textId="3578FA68" w:rsidR="006958B6" w:rsidRDefault="007A7C6E">
          <w:pPr>
            <w:tabs>
              <w:tab w:val="center" w:pos="4536"/>
              <w:tab w:val="right" w:pos="9072"/>
            </w:tabs>
            <w:spacing w:after="0"/>
            <w:rPr>
              <w:rFonts w:ascii="Times New Roman" w:eastAsia="Arial" w:hAnsi="Times New Roman"/>
              <w:color w:val="000000"/>
              <w:sz w:val="18"/>
              <w:szCs w:val="18"/>
            </w:rPr>
          </w:pPr>
          <w:proofErr w:type="gramStart"/>
          <w:r>
            <w:rPr>
              <w:rFonts w:ascii="Times New Roman" w:eastAsia="Arial" w:hAnsi="Times New Roman"/>
              <w:color w:val="000000"/>
              <w:sz w:val="18"/>
              <w:szCs w:val="18"/>
            </w:rPr>
            <w:t>BÜ.PRSD</w:t>
          </w:r>
          <w:proofErr w:type="gramEnd"/>
          <w:r>
            <w:rPr>
              <w:rFonts w:ascii="Times New Roman" w:eastAsia="Arial" w:hAnsi="Times New Roman"/>
              <w:color w:val="000000"/>
              <w:sz w:val="18"/>
              <w:szCs w:val="18"/>
            </w:rPr>
            <w:t>.</w:t>
          </w:r>
          <w:r w:rsidR="00A20071">
            <w:rPr>
              <w:rFonts w:ascii="Times New Roman" w:eastAsia="Arial" w:hAnsi="Times New Roman"/>
              <w:color w:val="000000"/>
              <w:sz w:val="18"/>
              <w:szCs w:val="18"/>
            </w:rPr>
            <w:t>1</w:t>
          </w:r>
          <w:r w:rsidR="00DB3166">
            <w:rPr>
              <w:rFonts w:ascii="Times New Roman" w:eastAsia="Arial" w:hAnsi="Times New Roman"/>
              <w:color w:val="000000"/>
              <w:sz w:val="18"/>
              <w:szCs w:val="18"/>
            </w:rPr>
            <w:t>3</w:t>
          </w:r>
        </w:p>
      </w:tc>
    </w:tr>
    <w:tr w:rsidR="006958B6" w14:paraId="58E6F930" w14:textId="77777777">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14:paraId="771CD8BD"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28B3AF4A"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105881A1"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Yayım Tarihi</w:t>
          </w:r>
        </w:p>
      </w:tc>
      <w:tc>
        <w:tcPr>
          <w:tcW w:w="1418" w:type="dxa"/>
          <w:tcBorders>
            <w:top w:val="single" w:sz="4" w:space="0" w:color="000000"/>
            <w:left w:val="single" w:sz="4" w:space="0" w:color="000000"/>
            <w:bottom w:val="single" w:sz="4" w:space="0" w:color="000000"/>
            <w:right w:val="single" w:sz="4" w:space="0" w:color="000000"/>
          </w:tcBorders>
        </w:tcPr>
        <w:p w14:paraId="2E71A580" w14:textId="440FF652" w:rsidR="006958B6" w:rsidRDefault="00DB316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06</w:t>
          </w:r>
          <w:r w:rsidR="005E7941" w:rsidRPr="005E7941">
            <w:rPr>
              <w:rFonts w:ascii="Times New Roman" w:eastAsia="Arial" w:hAnsi="Times New Roman"/>
              <w:color w:val="000000"/>
              <w:sz w:val="18"/>
              <w:szCs w:val="18"/>
            </w:rPr>
            <w:t>.</w:t>
          </w:r>
          <w:r>
            <w:rPr>
              <w:rFonts w:ascii="Times New Roman" w:eastAsia="Arial" w:hAnsi="Times New Roman"/>
              <w:color w:val="000000"/>
              <w:sz w:val="18"/>
              <w:szCs w:val="18"/>
            </w:rPr>
            <w:t>10</w:t>
          </w:r>
          <w:r w:rsidR="005E7941" w:rsidRPr="005E7941">
            <w:rPr>
              <w:rFonts w:ascii="Times New Roman" w:eastAsia="Arial" w:hAnsi="Times New Roman"/>
              <w:color w:val="000000"/>
              <w:sz w:val="18"/>
              <w:szCs w:val="18"/>
            </w:rPr>
            <w:t>.2026</w:t>
          </w:r>
        </w:p>
      </w:tc>
    </w:tr>
    <w:tr w:rsidR="006958B6" w14:paraId="49A228BC" w14:textId="77777777">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14:paraId="2FF2908A"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079FB968"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159871E6"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Tarihi</w:t>
          </w:r>
        </w:p>
      </w:tc>
      <w:tc>
        <w:tcPr>
          <w:tcW w:w="1418" w:type="dxa"/>
          <w:tcBorders>
            <w:top w:val="single" w:sz="4" w:space="0" w:color="000000"/>
            <w:left w:val="single" w:sz="4" w:space="0" w:color="000000"/>
            <w:bottom w:val="single" w:sz="4" w:space="0" w:color="000000"/>
            <w:right w:val="single" w:sz="4" w:space="0" w:color="000000"/>
          </w:tcBorders>
        </w:tcPr>
        <w:p w14:paraId="145630FD"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00.00.0000</w:t>
          </w:r>
        </w:p>
      </w:tc>
    </w:tr>
    <w:tr w:rsidR="006958B6" w14:paraId="5CDE2629" w14:textId="77777777">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14:paraId="6D01916E"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703520B2"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413430B2"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No</w:t>
          </w:r>
        </w:p>
      </w:tc>
      <w:tc>
        <w:tcPr>
          <w:tcW w:w="1418" w:type="dxa"/>
          <w:tcBorders>
            <w:top w:val="single" w:sz="4" w:space="0" w:color="000000"/>
            <w:left w:val="single" w:sz="4" w:space="0" w:color="000000"/>
            <w:bottom w:val="single" w:sz="4" w:space="0" w:color="000000"/>
            <w:right w:val="single" w:sz="4" w:space="0" w:color="000000"/>
          </w:tcBorders>
        </w:tcPr>
        <w:p w14:paraId="0A3CE306"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00</w:t>
          </w:r>
        </w:p>
      </w:tc>
    </w:tr>
    <w:tr w:rsidR="006958B6" w14:paraId="1001C2D6" w14:textId="77777777">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14:paraId="516AC996"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08C45F67"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708CB913"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Sayfa</w:t>
          </w:r>
        </w:p>
      </w:tc>
      <w:tc>
        <w:tcPr>
          <w:tcW w:w="1418" w:type="dxa"/>
          <w:tcBorders>
            <w:top w:val="single" w:sz="4" w:space="0" w:color="000000"/>
            <w:left w:val="single" w:sz="4" w:space="0" w:color="000000"/>
            <w:bottom w:val="single" w:sz="4" w:space="0" w:color="000000"/>
            <w:right w:val="single" w:sz="4" w:space="0" w:color="000000"/>
          </w:tcBorders>
        </w:tcPr>
        <w:p w14:paraId="61A4F2C1"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sz w:val="18"/>
              <w:szCs w:val="18"/>
            </w:rPr>
            <w:fldChar w:fldCharType="begin"/>
          </w:r>
          <w:r>
            <w:rPr>
              <w:rFonts w:ascii="Times New Roman" w:eastAsia="Arial" w:hAnsi="Times New Roman"/>
              <w:sz w:val="18"/>
              <w:szCs w:val="18"/>
            </w:rPr>
            <w:instrText>PAGE</w:instrText>
          </w:r>
          <w:r>
            <w:rPr>
              <w:rFonts w:ascii="Times New Roman" w:eastAsia="Arial" w:hAnsi="Times New Roman"/>
              <w:sz w:val="18"/>
              <w:szCs w:val="18"/>
            </w:rPr>
            <w:fldChar w:fldCharType="separate"/>
          </w:r>
          <w:r>
            <w:rPr>
              <w:rFonts w:ascii="Times New Roman" w:eastAsia="Arial" w:hAnsi="Times New Roman"/>
              <w:noProof/>
              <w:sz w:val="18"/>
              <w:szCs w:val="18"/>
            </w:rPr>
            <w:t>12</w:t>
          </w:r>
          <w:r>
            <w:rPr>
              <w:rFonts w:ascii="Times New Roman" w:eastAsia="Arial" w:hAnsi="Times New Roman"/>
              <w:sz w:val="18"/>
              <w:szCs w:val="18"/>
            </w:rPr>
            <w:fldChar w:fldCharType="end"/>
          </w:r>
          <w:r>
            <w:rPr>
              <w:rFonts w:ascii="Times New Roman" w:eastAsia="Arial" w:hAnsi="Times New Roman"/>
              <w:sz w:val="18"/>
              <w:szCs w:val="18"/>
            </w:rPr>
            <w:t xml:space="preserve"> / </w:t>
          </w:r>
          <w:r>
            <w:rPr>
              <w:rFonts w:ascii="Times New Roman" w:eastAsia="Arial" w:hAnsi="Times New Roman"/>
              <w:sz w:val="18"/>
              <w:szCs w:val="18"/>
            </w:rPr>
            <w:fldChar w:fldCharType="begin"/>
          </w:r>
          <w:r>
            <w:rPr>
              <w:rFonts w:ascii="Times New Roman" w:eastAsia="Arial" w:hAnsi="Times New Roman"/>
              <w:sz w:val="18"/>
              <w:szCs w:val="18"/>
            </w:rPr>
            <w:instrText>NUMPAGES</w:instrText>
          </w:r>
          <w:r>
            <w:rPr>
              <w:rFonts w:ascii="Times New Roman" w:eastAsia="Arial" w:hAnsi="Times New Roman"/>
              <w:sz w:val="18"/>
              <w:szCs w:val="18"/>
            </w:rPr>
            <w:fldChar w:fldCharType="separate"/>
          </w:r>
          <w:r>
            <w:rPr>
              <w:rFonts w:ascii="Times New Roman" w:eastAsia="Arial" w:hAnsi="Times New Roman"/>
              <w:noProof/>
              <w:sz w:val="18"/>
              <w:szCs w:val="18"/>
            </w:rPr>
            <w:t>12</w:t>
          </w:r>
          <w:r>
            <w:rPr>
              <w:rFonts w:ascii="Times New Roman" w:eastAsia="Arial" w:hAnsi="Times New Roman"/>
              <w:sz w:val="18"/>
              <w:szCs w:val="18"/>
            </w:rPr>
            <w:fldChar w:fldCharType="end"/>
          </w:r>
        </w:p>
      </w:tc>
    </w:tr>
  </w:tbl>
  <w:p w14:paraId="2E9C54B9" w14:textId="77777777" w:rsidR="006958B6" w:rsidRDefault="006958B6">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65B8C"/>
    <w:multiLevelType w:val="multilevel"/>
    <w:tmpl w:val="EC7A9260"/>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sz w:val="24"/>
        <w:szCs w:val="24"/>
      </w:rPr>
    </w:lvl>
    <w:lvl w:ilvl="2">
      <w:start w:val="1"/>
      <w:numFmt w:val="decimal"/>
      <w:lvlText w:val="%1.%2.%3."/>
      <w:lvlJc w:val="left"/>
      <w:pPr>
        <w:ind w:left="1224" w:hanging="504"/>
      </w:pPr>
      <w:rPr>
        <w:b/>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1E361FE"/>
    <w:multiLevelType w:val="multilevel"/>
    <w:tmpl w:val="4262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357EDC"/>
    <w:multiLevelType w:val="multilevel"/>
    <w:tmpl w:val="1D66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A37ACC"/>
    <w:multiLevelType w:val="multilevel"/>
    <w:tmpl w:val="6BB2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8B6"/>
    <w:rsid w:val="00023D56"/>
    <w:rsid w:val="000933BF"/>
    <w:rsid w:val="000A27D9"/>
    <w:rsid w:val="000B3E6A"/>
    <w:rsid w:val="000D13BE"/>
    <w:rsid w:val="000F13B8"/>
    <w:rsid w:val="00116BC6"/>
    <w:rsid w:val="001B0694"/>
    <w:rsid w:val="001D3627"/>
    <w:rsid w:val="001E4AC1"/>
    <w:rsid w:val="0020603B"/>
    <w:rsid w:val="002364B7"/>
    <w:rsid w:val="002670E8"/>
    <w:rsid w:val="002700DD"/>
    <w:rsid w:val="00281EF0"/>
    <w:rsid w:val="002C54C6"/>
    <w:rsid w:val="00317643"/>
    <w:rsid w:val="00350079"/>
    <w:rsid w:val="00392345"/>
    <w:rsid w:val="003A5990"/>
    <w:rsid w:val="003B113F"/>
    <w:rsid w:val="003B6D95"/>
    <w:rsid w:val="00436B9B"/>
    <w:rsid w:val="004E5F7F"/>
    <w:rsid w:val="005146EF"/>
    <w:rsid w:val="005745A8"/>
    <w:rsid w:val="005D2997"/>
    <w:rsid w:val="005E793B"/>
    <w:rsid w:val="005E7941"/>
    <w:rsid w:val="00614456"/>
    <w:rsid w:val="0062704B"/>
    <w:rsid w:val="006331E0"/>
    <w:rsid w:val="006638A2"/>
    <w:rsid w:val="00690B55"/>
    <w:rsid w:val="00691596"/>
    <w:rsid w:val="006958B6"/>
    <w:rsid w:val="00696233"/>
    <w:rsid w:val="006B041C"/>
    <w:rsid w:val="006D19C9"/>
    <w:rsid w:val="006D7D8B"/>
    <w:rsid w:val="00743660"/>
    <w:rsid w:val="007800B9"/>
    <w:rsid w:val="007A7C6E"/>
    <w:rsid w:val="007E11F9"/>
    <w:rsid w:val="007F1EBC"/>
    <w:rsid w:val="007F2CAA"/>
    <w:rsid w:val="00817482"/>
    <w:rsid w:val="00822D9D"/>
    <w:rsid w:val="00835C92"/>
    <w:rsid w:val="00841749"/>
    <w:rsid w:val="00852015"/>
    <w:rsid w:val="0086187E"/>
    <w:rsid w:val="008B1C02"/>
    <w:rsid w:val="008D3B7B"/>
    <w:rsid w:val="008D5810"/>
    <w:rsid w:val="008E7DCB"/>
    <w:rsid w:val="00907A18"/>
    <w:rsid w:val="00925B4B"/>
    <w:rsid w:val="009370DC"/>
    <w:rsid w:val="009900F6"/>
    <w:rsid w:val="009C427A"/>
    <w:rsid w:val="009F4860"/>
    <w:rsid w:val="00A11C55"/>
    <w:rsid w:val="00A20071"/>
    <w:rsid w:val="00A4078D"/>
    <w:rsid w:val="00A51FBC"/>
    <w:rsid w:val="00A81EA2"/>
    <w:rsid w:val="00A92E1C"/>
    <w:rsid w:val="00B049D1"/>
    <w:rsid w:val="00B10181"/>
    <w:rsid w:val="00B31675"/>
    <w:rsid w:val="00B43F27"/>
    <w:rsid w:val="00B51F4A"/>
    <w:rsid w:val="00B90B76"/>
    <w:rsid w:val="00C1127B"/>
    <w:rsid w:val="00C46019"/>
    <w:rsid w:val="00C46C1A"/>
    <w:rsid w:val="00C931F5"/>
    <w:rsid w:val="00C94FFA"/>
    <w:rsid w:val="00CA6F42"/>
    <w:rsid w:val="00CE407D"/>
    <w:rsid w:val="00D10751"/>
    <w:rsid w:val="00D255B6"/>
    <w:rsid w:val="00D769DB"/>
    <w:rsid w:val="00D96A4C"/>
    <w:rsid w:val="00DA65C5"/>
    <w:rsid w:val="00DB3166"/>
    <w:rsid w:val="00DB35CE"/>
    <w:rsid w:val="00DF0468"/>
    <w:rsid w:val="00E33DF7"/>
    <w:rsid w:val="00E35D14"/>
    <w:rsid w:val="00E42E0F"/>
    <w:rsid w:val="00E63F78"/>
    <w:rsid w:val="00E77BE1"/>
    <w:rsid w:val="00E9530E"/>
    <w:rsid w:val="00EC3C4B"/>
    <w:rsid w:val="00F1100C"/>
    <w:rsid w:val="00F44366"/>
    <w:rsid w:val="00F657C4"/>
    <w:rsid w:val="00F70CD3"/>
    <w:rsid w:val="00F772DA"/>
    <w:rsid w:val="00FD2F06"/>
    <w:rsid w:val="00FF58C3"/>
    <w:rsid w:val="00FF7C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B400E"/>
  <w15:docId w15:val="{54D75BAC-ABFA-4AD3-BF95-8C101E437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000FF"/>
      <w:u w:val="single"/>
    </w:rPr>
  </w:style>
  <w:style w:type="paragraph" w:styleId="GvdeMetni">
    <w:name w:val="Body Text"/>
    <w:basedOn w:val="Normal"/>
    <w:link w:val="GvdeMetniChar"/>
    <w:uiPriority w:val="99"/>
    <w:semiHidden/>
    <w:unhideWhenUsed/>
    <w:pPr>
      <w:spacing w:after="120"/>
    </w:pPr>
  </w:style>
  <w:style w:type="character" w:customStyle="1" w:styleId="GvdeMetniChar">
    <w:name w:val="Gövde Metni Char"/>
    <w:basedOn w:val="VarsaylanParagrafYazTipi"/>
    <w:link w:val="GvdeMetni"/>
    <w:uiPriority w:val="99"/>
    <w:semiHidden/>
    <w:rPr>
      <w:rFonts w:ascii="Calibri" w:eastAsia="Calibri" w:hAnsi="Calibri" w:cs="Times New Roman"/>
    </w:rPr>
  </w:style>
  <w:style w:type="paragraph" w:styleId="GvdeMetniGirintisi">
    <w:name w:val="Body Text Indent"/>
    <w:basedOn w:val="Normal"/>
    <w:link w:val="GvdeMetniGirintisiChar"/>
    <w:uiPriority w:val="99"/>
    <w:semiHidden/>
    <w:unhideWhenUsed/>
    <w:pPr>
      <w:spacing w:after="120"/>
      <w:ind w:left="283"/>
    </w:pPr>
  </w:style>
  <w:style w:type="character" w:customStyle="1" w:styleId="GvdeMetniGirintisiChar">
    <w:name w:val="Gövde Metni Girintisi Char"/>
    <w:basedOn w:val="VarsaylanParagrafYazTipi"/>
    <w:link w:val="GvdeMetniGirintisi"/>
    <w:uiPriority w:val="99"/>
    <w:semiHidden/>
    <w:rPr>
      <w:rFonts w:ascii="Calibri" w:eastAsia="Calibri" w:hAnsi="Calibri" w:cs="Times New Roman"/>
    </w:r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Pr>
      <w:rFonts w:ascii="Calibri" w:eastAsia="Calibri" w:hAnsi="Calibri" w:cs="Times New Roman"/>
    </w:rPr>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Pr>
      <w:rFonts w:ascii="Calibri" w:eastAsia="Calibri" w:hAnsi="Calibri" w:cs="Times New Roman"/>
    </w:rPr>
  </w:style>
  <w:style w:type="table" w:styleId="TabloKlavuzu">
    <w:name w:val="Table Grid"/>
    <w:basedOn w:val="NormalTablo"/>
    <w:uiPriority w:val="39"/>
    <w:pPr>
      <w:spacing w:after="0" w:line="240" w:lineRule="auto"/>
    </w:pPr>
    <w:rPr>
      <w:color w:val="595959" w:themeColor="text1" w:themeTint="A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eastAsia="Calibri" w:hAnsi="Segoe UI" w:cs="Segoe UI"/>
      <w:sz w:val="18"/>
      <w:szCs w:val="18"/>
    </w:rPr>
  </w:style>
  <w:style w:type="character" w:styleId="Gl">
    <w:name w:val="Strong"/>
    <w:basedOn w:val="VarsaylanParagrafYazTipi"/>
    <w:uiPriority w:val="22"/>
    <w:qFormat/>
    <w:rPr>
      <w:b/>
      <w:bCs/>
    </w:rPr>
  </w:style>
  <w:style w:type="table" w:customStyle="1" w:styleId="TableGrid">
    <w:name w:val="TableGrid"/>
    <w:pPr>
      <w:spacing w:after="0" w:line="240" w:lineRule="auto"/>
    </w:pPr>
    <w:rPr>
      <w:rFonts w:eastAsiaTheme="minorEastAsia"/>
      <w:kern w:val="2"/>
    </w:rPr>
    <w:tblPr>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tblPr>
      <w:tblStyleRowBandSize w:val="1"/>
      <w:tblStyleColBandSize w:val="1"/>
      <w:tblCellMar>
        <w:left w:w="23" w:type="dxa"/>
        <w:right w:w="29" w:type="dxa"/>
      </w:tblCellMar>
    </w:tblPr>
  </w:style>
  <w:style w:type="table" w:customStyle="1" w:styleId="a1">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2">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3">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4">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5">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6">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7">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8">
    <w:basedOn w:val="TableNormal0"/>
    <w:pPr>
      <w:spacing w:after="0" w:line="240" w:lineRule="auto"/>
    </w:pPr>
    <w:rPr>
      <w:color w:val="595959"/>
    </w:rPr>
    <w:tblPr>
      <w:tblStyleRowBandSize w:val="1"/>
      <w:tblStyleColBandSize w:val="1"/>
      <w:tblCellMar>
        <w:left w:w="108"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2">
    <w:name w:val="Body Text 2"/>
    <w:basedOn w:val="Normal"/>
    <w:link w:val="GvdeMetni2Char"/>
    <w:uiPriority w:val="99"/>
    <w:semiHidden/>
    <w:unhideWhenUsed/>
    <w:pPr>
      <w:spacing w:after="120" w:line="480" w:lineRule="auto"/>
    </w:pPr>
  </w:style>
  <w:style w:type="character" w:customStyle="1" w:styleId="GvdeMetni2Char">
    <w:name w:val="Gövde Metni 2 Char"/>
    <w:basedOn w:val="VarsaylanParagrafYazTipi"/>
    <w:link w:val="GvdeMetni2"/>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89669">
      <w:bodyDiv w:val="1"/>
      <w:marLeft w:val="0"/>
      <w:marRight w:val="0"/>
      <w:marTop w:val="0"/>
      <w:marBottom w:val="0"/>
      <w:divBdr>
        <w:top w:val="none" w:sz="0" w:space="0" w:color="auto"/>
        <w:left w:val="none" w:sz="0" w:space="0" w:color="auto"/>
        <w:bottom w:val="none" w:sz="0" w:space="0" w:color="auto"/>
        <w:right w:val="none" w:sz="0" w:space="0" w:color="auto"/>
      </w:divBdr>
    </w:div>
    <w:div w:id="171382817">
      <w:bodyDiv w:val="1"/>
      <w:marLeft w:val="0"/>
      <w:marRight w:val="0"/>
      <w:marTop w:val="0"/>
      <w:marBottom w:val="0"/>
      <w:divBdr>
        <w:top w:val="none" w:sz="0" w:space="0" w:color="auto"/>
        <w:left w:val="none" w:sz="0" w:space="0" w:color="auto"/>
        <w:bottom w:val="none" w:sz="0" w:space="0" w:color="auto"/>
        <w:right w:val="none" w:sz="0" w:space="0" w:color="auto"/>
      </w:divBdr>
    </w:div>
    <w:div w:id="251011447">
      <w:bodyDiv w:val="1"/>
      <w:marLeft w:val="0"/>
      <w:marRight w:val="0"/>
      <w:marTop w:val="0"/>
      <w:marBottom w:val="0"/>
      <w:divBdr>
        <w:top w:val="none" w:sz="0" w:space="0" w:color="auto"/>
        <w:left w:val="none" w:sz="0" w:space="0" w:color="auto"/>
        <w:bottom w:val="none" w:sz="0" w:space="0" w:color="auto"/>
        <w:right w:val="none" w:sz="0" w:space="0" w:color="auto"/>
      </w:divBdr>
    </w:div>
    <w:div w:id="257911661">
      <w:bodyDiv w:val="1"/>
      <w:marLeft w:val="0"/>
      <w:marRight w:val="0"/>
      <w:marTop w:val="0"/>
      <w:marBottom w:val="0"/>
      <w:divBdr>
        <w:top w:val="none" w:sz="0" w:space="0" w:color="auto"/>
        <w:left w:val="none" w:sz="0" w:space="0" w:color="auto"/>
        <w:bottom w:val="none" w:sz="0" w:space="0" w:color="auto"/>
        <w:right w:val="none" w:sz="0" w:space="0" w:color="auto"/>
      </w:divBdr>
    </w:div>
    <w:div w:id="311259649">
      <w:bodyDiv w:val="1"/>
      <w:marLeft w:val="0"/>
      <w:marRight w:val="0"/>
      <w:marTop w:val="0"/>
      <w:marBottom w:val="0"/>
      <w:divBdr>
        <w:top w:val="none" w:sz="0" w:space="0" w:color="auto"/>
        <w:left w:val="none" w:sz="0" w:space="0" w:color="auto"/>
        <w:bottom w:val="none" w:sz="0" w:space="0" w:color="auto"/>
        <w:right w:val="none" w:sz="0" w:space="0" w:color="auto"/>
      </w:divBdr>
    </w:div>
    <w:div w:id="313336643">
      <w:bodyDiv w:val="1"/>
      <w:marLeft w:val="0"/>
      <w:marRight w:val="0"/>
      <w:marTop w:val="0"/>
      <w:marBottom w:val="0"/>
      <w:divBdr>
        <w:top w:val="none" w:sz="0" w:space="0" w:color="auto"/>
        <w:left w:val="none" w:sz="0" w:space="0" w:color="auto"/>
        <w:bottom w:val="none" w:sz="0" w:space="0" w:color="auto"/>
        <w:right w:val="none" w:sz="0" w:space="0" w:color="auto"/>
      </w:divBdr>
    </w:div>
    <w:div w:id="320696387">
      <w:bodyDiv w:val="1"/>
      <w:marLeft w:val="0"/>
      <w:marRight w:val="0"/>
      <w:marTop w:val="0"/>
      <w:marBottom w:val="0"/>
      <w:divBdr>
        <w:top w:val="none" w:sz="0" w:space="0" w:color="auto"/>
        <w:left w:val="none" w:sz="0" w:space="0" w:color="auto"/>
        <w:bottom w:val="none" w:sz="0" w:space="0" w:color="auto"/>
        <w:right w:val="none" w:sz="0" w:space="0" w:color="auto"/>
      </w:divBdr>
    </w:div>
    <w:div w:id="321007671">
      <w:bodyDiv w:val="1"/>
      <w:marLeft w:val="0"/>
      <w:marRight w:val="0"/>
      <w:marTop w:val="0"/>
      <w:marBottom w:val="0"/>
      <w:divBdr>
        <w:top w:val="none" w:sz="0" w:space="0" w:color="auto"/>
        <w:left w:val="none" w:sz="0" w:space="0" w:color="auto"/>
        <w:bottom w:val="none" w:sz="0" w:space="0" w:color="auto"/>
        <w:right w:val="none" w:sz="0" w:space="0" w:color="auto"/>
      </w:divBdr>
    </w:div>
    <w:div w:id="347877820">
      <w:bodyDiv w:val="1"/>
      <w:marLeft w:val="0"/>
      <w:marRight w:val="0"/>
      <w:marTop w:val="0"/>
      <w:marBottom w:val="0"/>
      <w:divBdr>
        <w:top w:val="none" w:sz="0" w:space="0" w:color="auto"/>
        <w:left w:val="none" w:sz="0" w:space="0" w:color="auto"/>
        <w:bottom w:val="none" w:sz="0" w:space="0" w:color="auto"/>
        <w:right w:val="none" w:sz="0" w:space="0" w:color="auto"/>
      </w:divBdr>
    </w:div>
    <w:div w:id="362364737">
      <w:bodyDiv w:val="1"/>
      <w:marLeft w:val="0"/>
      <w:marRight w:val="0"/>
      <w:marTop w:val="0"/>
      <w:marBottom w:val="0"/>
      <w:divBdr>
        <w:top w:val="none" w:sz="0" w:space="0" w:color="auto"/>
        <w:left w:val="none" w:sz="0" w:space="0" w:color="auto"/>
        <w:bottom w:val="none" w:sz="0" w:space="0" w:color="auto"/>
        <w:right w:val="none" w:sz="0" w:space="0" w:color="auto"/>
      </w:divBdr>
    </w:div>
    <w:div w:id="368264147">
      <w:bodyDiv w:val="1"/>
      <w:marLeft w:val="0"/>
      <w:marRight w:val="0"/>
      <w:marTop w:val="0"/>
      <w:marBottom w:val="0"/>
      <w:divBdr>
        <w:top w:val="none" w:sz="0" w:space="0" w:color="auto"/>
        <w:left w:val="none" w:sz="0" w:space="0" w:color="auto"/>
        <w:bottom w:val="none" w:sz="0" w:space="0" w:color="auto"/>
        <w:right w:val="none" w:sz="0" w:space="0" w:color="auto"/>
      </w:divBdr>
    </w:div>
    <w:div w:id="409500873">
      <w:bodyDiv w:val="1"/>
      <w:marLeft w:val="0"/>
      <w:marRight w:val="0"/>
      <w:marTop w:val="0"/>
      <w:marBottom w:val="0"/>
      <w:divBdr>
        <w:top w:val="none" w:sz="0" w:space="0" w:color="auto"/>
        <w:left w:val="none" w:sz="0" w:space="0" w:color="auto"/>
        <w:bottom w:val="none" w:sz="0" w:space="0" w:color="auto"/>
        <w:right w:val="none" w:sz="0" w:space="0" w:color="auto"/>
      </w:divBdr>
    </w:div>
    <w:div w:id="515997695">
      <w:bodyDiv w:val="1"/>
      <w:marLeft w:val="0"/>
      <w:marRight w:val="0"/>
      <w:marTop w:val="0"/>
      <w:marBottom w:val="0"/>
      <w:divBdr>
        <w:top w:val="none" w:sz="0" w:space="0" w:color="auto"/>
        <w:left w:val="none" w:sz="0" w:space="0" w:color="auto"/>
        <w:bottom w:val="none" w:sz="0" w:space="0" w:color="auto"/>
        <w:right w:val="none" w:sz="0" w:space="0" w:color="auto"/>
      </w:divBdr>
    </w:div>
    <w:div w:id="530607481">
      <w:bodyDiv w:val="1"/>
      <w:marLeft w:val="0"/>
      <w:marRight w:val="0"/>
      <w:marTop w:val="0"/>
      <w:marBottom w:val="0"/>
      <w:divBdr>
        <w:top w:val="none" w:sz="0" w:space="0" w:color="auto"/>
        <w:left w:val="none" w:sz="0" w:space="0" w:color="auto"/>
        <w:bottom w:val="none" w:sz="0" w:space="0" w:color="auto"/>
        <w:right w:val="none" w:sz="0" w:space="0" w:color="auto"/>
      </w:divBdr>
    </w:div>
    <w:div w:id="550650752">
      <w:bodyDiv w:val="1"/>
      <w:marLeft w:val="0"/>
      <w:marRight w:val="0"/>
      <w:marTop w:val="0"/>
      <w:marBottom w:val="0"/>
      <w:divBdr>
        <w:top w:val="none" w:sz="0" w:space="0" w:color="auto"/>
        <w:left w:val="none" w:sz="0" w:space="0" w:color="auto"/>
        <w:bottom w:val="none" w:sz="0" w:space="0" w:color="auto"/>
        <w:right w:val="none" w:sz="0" w:space="0" w:color="auto"/>
      </w:divBdr>
    </w:div>
    <w:div w:id="732776517">
      <w:bodyDiv w:val="1"/>
      <w:marLeft w:val="0"/>
      <w:marRight w:val="0"/>
      <w:marTop w:val="0"/>
      <w:marBottom w:val="0"/>
      <w:divBdr>
        <w:top w:val="none" w:sz="0" w:space="0" w:color="auto"/>
        <w:left w:val="none" w:sz="0" w:space="0" w:color="auto"/>
        <w:bottom w:val="none" w:sz="0" w:space="0" w:color="auto"/>
        <w:right w:val="none" w:sz="0" w:space="0" w:color="auto"/>
      </w:divBdr>
    </w:div>
    <w:div w:id="780563632">
      <w:bodyDiv w:val="1"/>
      <w:marLeft w:val="0"/>
      <w:marRight w:val="0"/>
      <w:marTop w:val="0"/>
      <w:marBottom w:val="0"/>
      <w:divBdr>
        <w:top w:val="none" w:sz="0" w:space="0" w:color="auto"/>
        <w:left w:val="none" w:sz="0" w:space="0" w:color="auto"/>
        <w:bottom w:val="none" w:sz="0" w:space="0" w:color="auto"/>
        <w:right w:val="none" w:sz="0" w:space="0" w:color="auto"/>
      </w:divBdr>
    </w:div>
    <w:div w:id="813182451">
      <w:bodyDiv w:val="1"/>
      <w:marLeft w:val="0"/>
      <w:marRight w:val="0"/>
      <w:marTop w:val="0"/>
      <w:marBottom w:val="0"/>
      <w:divBdr>
        <w:top w:val="none" w:sz="0" w:space="0" w:color="auto"/>
        <w:left w:val="none" w:sz="0" w:space="0" w:color="auto"/>
        <w:bottom w:val="none" w:sz="0" w:space="0" w:color="auto"/>
        <w:right w:val="none" w:sz="0" w:space="0" w:color="auto"/>
      </w:divBdr>
    </w:div>
    <w:div w:id="991494326">
      <w:bodyDiv w:val="1"/>
      <w:marLeft w:val="0"/>
      <w:marRight w:val="0"/>
      <w:marTop w:val="0"/>
      <w:marBottom w:val="0"/>
      <w:divBdr>
        <w:top w:val="none" w:sz="0" w:space="0" w:color="auto"/>
        <w:left w:val="none" w:sz="0" w:space="0" w:color="auto"/>
        <w:bottom w:val="none" w:sz="0" w:space="0" w:color="auto"/>
        <w:right w:val="none" w:sz="0" w:space="0" w:color="auto"/>
      </w:divBdr>
    </w:div>
    <w:div w:id="1043168008">
      <w:bodyDiv w:val="1"/>
      <w:marLeft w:val="0"/>
      <w:marRight w:val="0"/>
      <w:marTop w:val="0"/>
      <w:marBottom w:val="0"/>
      <w:divBdr>
        <w:top w:val="none" w:sz="0" w:space="0" w:color="auto"/>
        <w:left w:val="none" w:sz="0" w:space="0" w:color="auto"/>
        <w:bottom w:val="none" w:sz="0" w:space="0" w:color="auto"/>
        <w:right w:val="none" w:sz="0" w:space="0" w:color="auto"/>
      </w:divBdr>
    </w:div>
    <w:div w:id="1142621460">
      <w:bodyDiv w:val="1"/>
      <w:marLeft w:val="0"/>
      <w:marRight w:val="0"/>
      <w:marTop w:val="0"/>
      <w:marBottom w:val="0"/>
      <w:divBdr>
        <w:top w:val="none" w:sz="0" w:space="0" w:color="auto"/>
        <w:left w:val="none" w:sz="0" w:space="0" w:color="auto"/>
        <w:bottom w:val="none" w:sz="0" w:space="0" w:color="auto"/>
        <w:right w:val="none" w:sz="0" w:space="0" w:color="auto"/>
      </w:divBdr>
    </w:div>
    <w:div w:id="1180968267">
      <w:bodyDiv w:val="1"/>
      <w:marLeft w:val="0"/>
      <w:marRight w:val="0"/>
      <w:marTop w:val="0"/>
      <w:marBottom w:val="0"/>
      <w:divBdr>
        <w:top w:val="none" w:sz="0" w:space="0" w:color="auto"/>
        <w:left w:val="none" w:sz="0" w:space="0" w:color="auto"/>
        <w:bottom w:val="none" w:sz="0" w:space="0" w:color="auto"/>
        <w:right w:val="none" w:sz="0" w:space="0" w:color="auto"/>
      </w:divBdr>
    </w:div>
    <w:div w:id="1276982791">
      <w:bodyDiv w:val="1"/>
      <w:marLeft w:val="0"/>
      <w:marRight w:val="0"/>
      <w:marTop w:val="0"/>
      <w:marBottom w:val="0"/>
      <w:divBdr>
        <w:top w:val="none" w:sz="0" w:space="0" w:color="auto"/>
        <w:left w:val="none" w:sz="0" w:space="0" w:color="auto"/>
        <w:bottom w:val="none" w:sz="0" w:space="0" w:color="auto"/>
        <w:right w:val="none" w:sz="0" w:space="0" w:color="auto"/>
      </w:divBdr>
    </w:div>
    <w:div w:id="1324776623">
      <w:bodyDiv w:val="1"/>
      <w:marLeft w:val="0"/>
      <w:marRight w:val="0"/>
      <w:marTop w:val="0"/>
      <w:marBottom w:val="0"/>
      <w:divBdr>
        <w:top w:val="none" w:sz="0" w:space="0" w:color="auto"/>
        <w:left w:val="none" w:sz="0" w:space="0" w:color="auto"/>
        <w:bottom w:val="none" w:sz="0" w:space="0" w:color="auto"/>
        <w:right w:val="none" w:sz="0" w:space="0" w:color="auto"/>
      </w:divBdr>
    </w:div>
    <w:div w:id="1342977076">
      <w:bodyDiv w:val="1"/>
      <w:marLeft w:val="0"/>
      <w:marRight w:val="0"/>
      <w:marTop w:val="0"/>
      <w:marBottom w:val="0"/>
      <w:divBdr>
        <w:top w:val="none" w:sz="0" w:space="0" w:color="auto"/>
        <w:left w:val="none" w:sz="0" w:space="0" w:color="auto"/>
        <w:bottom w:val="none" w:sz="0" w:space="0" w:color="auto"/>
        <w:right w:val="none" w:sz="0" w:space="0" w:color="auto"/>
      </w:divBdr>
    </w:div>
    <w:div w:id="1356230729">
      <w:bodyDiv w:val="1"/>
      <w:marLeft w:val="0"/>
      <w:marRight w:val="0"/>
      <w:marTop w:val="0"/>
      <w:marBottom w:val="0"/>
      <w:divBdr>
        <w:top w:val="none" w:sz="0" w:space="0" w:color="auto"/>
        <w:left w:val="none" w:sz="0" w:space="0" w:color="auto"/>
        <w:bottom w:val="none" w:sz="0" w:space="0" w:color="auto"/>
        <w:right w:val="none" w:sz="0" w:space="0" w:color="auto"/>
      </w:divBdr>
    </w:div>
    <w:div w:id="1418556889">
      <w:bodyDiv w:val="1"/>
      <w:marLeft w:val="0"/>
      <w:marRight w:val="0"/>
      <w:marTop w:val="0"/>
      <w:marBottom w:val="0"/>
      <w:divBdr>
        <w:top w:val="none" w:sz="0" w:space="0" w:color="auto"/>
        <w:left w:val="none" w:sz="0" w:space="0" w:color="auto"/>
        <w:bottom w:val="none" w:sz="0" w:space="0" w:color="auto"/>
        <w:right w:val="none" w:sz="0" w:space="0" w:color="auto"/>
      </w:divBdr>
    </w:div>
    <w:div w:id="1423380258">
      <w:bodyDiv w:val="1"/>
      <w:marLeft w:val="0"/>
      <w:marRight w:val="0"/>
      <w:marTop w:val="0"/>
      <w:marBottom w:val="0"/>
      <w:divBdr>
        <w:top w:val="none" w:sz="0" w:space="0" w:color="auto"/>
        <w:left w:val="none" w:sz="0" w:space="0" w:color="auto"/>
        <w:bottom w:val="none" w:sz="0" w:space="0" w:color="auto"/>
        <w:right w:val="none" w:sz="0" w:space="0" w:color="auto"/>
      </w:divBdr>
    </w:div>
    <w:div w:id="1432893332">
      <w:bodyDiv w:val="1"/>
      <w:marLeft w:val="0"/>
      <w:marRight w:val="0"/>
      <w:marTop w:val="0"/>
      <w:marBottom w:val="0"/>
      <w:divBdr>
        <w:top w:val="none" w:sz="0" w:space="0" w:color="auto"/>
        <w:left w:val="none" w:sz="0" w:space="0" w:color="auto"/>
        <w:bottom w:val="none" w:sz="0" w:space="0" w:color="auto"/>
        <w:right w:val="none" w:sz="0" w:space="0" w:color="auto"/>
      </w:divBdr>
    </w:div>
    <w:div w:id="1461611934">
      <w:bodyDiv w:val="1"/>
      <w:marLeft w:val="0"/>
      <w:marRight w:val="0"/>
      <w:marTop w:val="0"/>
      <w:marBottom w:val="0"/>
      <w:divBdr>
        <w:top w:val="none" w:sz="0" w:space="0" w:color="auto"/>
        <w:left w:val="none" w:sz="0" w:space="0" w:color="auto"/>
        <w:bottom w:val="none" w:sz="0" w:space="0" w:color="auto"/>
        <w:right w:val="none" w:sz="0" w:space="0" w:color="auto"/>
      </w:divBdr>
    </w:div>
    <w:div w:id="1503667694">
      <w:bodyDiv w:val="1"/>
      <w:marLeft w:val="0"/>
      <w:marRight w:val="0"/>
      <w:marTop w:val="0"/>
      <w:marBottom w:val="0"/>
      <w:divBdr>
        <w:top w:val="none" w:sz="0" w:space="0" w:color="auto"/>
        <w:left w:val="none" w:sz="0" w:space="0" w:color="auto"/>
        <w:bottom w:val="none" w:sz="0" w:space="0" w:color="auto"/>
        <w:right w:val="none" w:sz="0" w:space="0" w:color="auto"/>
      </w:divBdr>
    </w:div>
    <w:div w:id="1604990606">
      <w:bodyDiv w:val="1"/>
      <w:marLeft w:val="0"/>
      <w:marRight w:val="0"/>
      <w:marTop w:val="0"/>
      <w:marBottom w:val="0"/>
      <w:divBdr>
        <w:top w:val="none" w:sz="0" w:space="0" w:color="auto"/>
        <w:left w:val="none" w:sz="0" w:space="0" w:color="auto"/>
        <w:bottom w:val="none" w:sz="0" w:space="0" w:color="auto"/>
        <w:right w:val="none" w:sz="0" w:space="0" w:color="auto"/>
      </w:divBdr>
    </w:div>
    <w:div w:id="1633511895">
      <w:bodyDiv w:val="1"/>
      <w:marLeft w:val="0"/>
      <w:marRight w:val="0"/>
      <w:marTop w:val="0"/>
      <w:marBottom w:val="0"/>
      <w:divBdr>
        <w:top w:val="none" w:sz="0" w:space="0" w:color="auto"/>
        <w:left w:val="none" w:sz="0" w:space="0" w:color="auto"/>
        <w:bottom w:val="none" w:sz="0" w:space="0" w:color="auto"/>
        <w:right w:val="none" w:sz="0" w:space="0" w:color="auto"/>
      </w:divBdr>
    </w:div>
    <w:div w:id="1709640564">
      <w:bodyDiv w:val="1"/>
      <w:marLeft w:val="0"/>
      <w:marRight w:val="0"/>
      <w:marTop w:val="0"/>
      <w:marBottom w:val="0"/>
      <w:divBdr>
        <w:top w:val="none" w:sz="0" w:space="0" w:color="auto"/>
        <w:left w:val="none" w:sz="0" w:space="0" w:color="auto"/>
        <w:bottom w:val="none" w:sz="0" w:space="0" w:color="auto"/>
        <w:right w:val="none" w:sz="0" w:space="0" w:color="auto"/>
      </w:divBdr>
    </w:div>
    <w:div w:id="1777628195">
      <w:bodyDiv w:val="1"/>
      <w:marLeft w:val="0"/>
      <w:marRight w:val="0"/>
      <w:marTop w:val="0"/>
      <w:marBottom w:val="0"/>
      <w:divBdr>
        <w:top w:val="none" w:sz="0" w:space="0" w:color="auto"/>
        <w:left w:val="none" w:sz="0" w:space="0" w:color="auto"/>
        <w:bottom w:val="none" w:sz="0" w:space="0" w:color="auto"/>
        <w:right w:val="none" w:sz="0" w:space="0" w:color="auto"/>
      </w:divBdr>
    </w:div>
    <w:div w:id="1928271546">
      <w:bodyDiv w:val="1"/>
      <w:marLeft w:val="0"/>
      <w:marRight w:val="0"/>
      <w:marTop w:val="0"/>
      <w:marBottom w:val="0"/>
      <w:divBdr>
        <w:top w:val="none" w:sz="0" w:space="0" w:color="auto"/>
        <w:left w:val="none" w:sz="0" w:space="0" w:color="auto"/>
        <w:bottom w:val="none" w:sz="0" w:space="0" w:color="auto"/>
        <w:right w:val="none" w:sz="0" w:space="0" w:color="auto"/>
      </w:divBdr>
    </w:div>
    <w:div w:id="1962957485">
      <w:bodyDiv w:val="1"/>
      <w:marLeft w:val="0"/>
      <w:marRight w:val="0"/>
      <w:marTop w:val="0"/>
      <w:marBottom w:val="0"/>
      <w:divBdr>
        <w:top w:val="none" w:sz="0" w:space="0" w:color="auto"/>
        <w:left w:val="none" w:sz="0" w:space="0" w:color="auto"/>
        <w:bottom w:val="none" w:sz="0" w:space="0" w:color="auto"/>
        <w:right w:val="none" w:sz="0" w:space="0" w:color="auto"/>
      </w:divBdr>
    </w:div>
    <w:div w:id="1971742637">
      <w:bodyDiv w:val="1"/>
      <w:marLeft w:val="0"/>
      <w:marRight w:val="0"/>
      <w:marTop w:val="0"/>
      <w:marBottom w:val="0"/>
      <w:divBdr>
        <w:top w:val="none" w:sz="0" w:space="0" w:color="auto"/>
        <w:left w:val="none" w:sz="0" w:space="0" w:color="auto"/>
        <w:bottom w:val="none" w:sz="0" w:space="0" w:color="auto"/>
        <w:right w:val="none" w:sz="0" w:space="0" w:color="auto"/>
      </w:divBdr>
    </w:div>
    <w:div w:id="1979799965">
      <w:bodyDiv w:val="1"/>
      <w:marLeft w:val="0"/>
      <w:marRight w:val="0"/>
      <w:marTop w:val="0"/>
      <w:marBottom w:val="0"/>
      <w:divBdr>
        <w:top w:val="none" w:sz="0" w:space="0" w:color="auto"/>
        <w:left w:val="none" w:sz="0" w:space="0" w:color="auto"/>
        <w:bottom w:val="none" w:sz="0" w:space="0" w:color="auto"/>
        <w:right w:val="none" w:sz="0" w:space="0" w:color="auto"/>
      </w:divBdr>
    </w:div>
    <w:div w:id="2018578876">
      <w:bodyDiv w:val="1"/>
      <w:marLeft w:val="0"/>
      <w:marRight w:val="0"/>
      <w:marTop w:val="0"/>
      <w:marBottom w:val="0"/>
      <w:divBdr>
        <w:top w:val="none" w:sz="0" w:space="0" w:color="auto"/>
        <w:left w:val="none" w:sz="0" w:space="0" w:color="auto"/>
        <w:bottom w:val="none" w:sz="0" w:space="0" w:color="auto"/>
        <w:right w:val="none" w:sz="0" w:space="0" w:color="auto"/>
      </w:divBdr>
    </w:div>
    <w:div w:id="2054890155">
      <w:bodyDiv w:val="1"/>
      <w:marLeft w:val="0"/>
      <w:marRight w:val="0"/>
      <w:marTop w:val="0"/>
      <w:marBottom w:val="0"/>
      <w:divBdr>
        <w:top w:val="none" w:sz="0" w:space="0" w:color="auto"/>
        <w:left w:val="none" w:sz="0" w:space="0" w:color="auto"/>
        <w:bottom w:val="none" w:sz="0" w:space="0" w:color="auto"/>
        <w:right w:val="none" w:sz="0" w:space="0" w:color="auto"/>
      </w:divBdr>
    </w:div>
    <w:div w:id="2066833771">
      <w:bodyDiv w:val="1"/>
      <w:marLeft w:val="0"/>
      <w:marRight w:val="0"/>
      <w:marTop w:val="0"/>
      <w:marBottom w:val="0"/>
      <w:divBdr>
        <w:top w:val="none" w:sz="0" w:space="0" w:color="auto"/>
        <w:left w:val="none" w:sz="0" w:space="0" w:color="auto"/>
        <w:bottom w:val="none" w:sz="0" w:space="0" w:color="auto"/>
        <w:right w:val="none" w:sz="0" w:space="0" w:color="auto"/>
      </w:divBdr>
    </w:div>
    <w:div w:id="2069572843">
      <w:bodyDiv w:val="1"/>
      <w:marLeft w:val="0"/>
      <w:marRight w:val="0"/>
      <w:marTop w:val="0"/>
      <w:marBottom w:val="0"/>
      <w:divBdr>
        <w:top w:val="none" w:sz="0" w:space="0" w:color="auto"/>
        <w:left w:val="none" w:sz="0" w:space="0" w:color="auto"/>
        <w:bottom w:val="none" w:sz="0" w:space="0" w:color="auto"/>
        <w:right w:val="none" w:sz="0" w:space="0" w:color="auto"/>
      </w:divBdr>
    </w:div>
    <w:div w:id="21432337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2O4Pev77fyKP4gDv9VXqqtrxg==">CgMxLjAaJQoBMBIgCh4IB0IaCg9UaW1lcyBOZXcgUm9tYW4SB0d1bmdzdWgyCGguZ2pkZ3hzMgloLjMwajB6bGw4AHIhMXBzX1FRcGoxZWs2VThGMk5uRUZyZEplM0ExclE4TWtt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8B01FB-9B0F-43B9-8E3F-895D0AA17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1505</Words>
  <Characters>8581</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barış cihan</dc:creator>
  <cp:lastModifiedBy>Baskent</cp:lastModifiedBy>
  <cp:revision>15</cp:revision>
  <cp:lastPrinted>2024-02-09T07:34:00Z</cp:lastPrinted>
  <dcterms:created xsi:type="dcterms:W3CDTF">2026-10-06T05:39:00Z</dcterms:created>
  <dcterms:modified xsi:type="dcterms:W3CDTF">2026-10-06T06:43:00Z</dcterms:modified>
</cp:coreProperties>
</file>