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E3AEB" w14:textId="77777777" w:rsidR="006958B6" w:rsidRDefault="007A7C6E">
      <w:pPr>
        <w:pStyle w:val="ListeParagraf"/>
        <w:numPr>
          <w:ilvl w:val="0"/>
          <w:numId w:val="6"/>
        </w:numPr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AMAÇ</w:t>
      </w:r>
    </w:p>
    <w:p w14:paraId="76872707" w14:textId="77777777" w:rsidR="006958B6" w:rsidRDefault="007A7C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 prosedürün</w:t>
      </w:r>
      <w:r>
        <w:rPr>
          <w:rFonts w:ascii="Times New Roman" w:hAnsi="Times New Roman"/>
          <w:sz w:val="24"/>
          <w:szCs w:val="24"/>
        </w:rPr>
        <w:t xml:space="preserve"> amacı, Başkent Üniversitesi bünyesinde kurumsal hedeflerin belirlenmesi, izlenmesi, değerlendirilmesi ve hedeflere ulaşmaya yönelik planlama süreçlerinin sistematik bir yapı içerisinde yürütülmesine ilişkin esasları açıklamaktır. Üniversitede hedef yöneti</w:t>
      </w:r>
      <w:r>
        <w:rPr>
          <w:rFonts w:ascii="Times New Roman" w:hAnsi="Times New Roman"/>
          <w:sz w:val="24"/>
          <w:szCs w:val="24"/>
        </w:rPr>
        <w:t>m süreçleri yalnızca kalite yönetim sistemi gereklilikleri kapsamında ele alınmamakta; aynı zamanda kurumsal stratejik yönetim anlayışı, yönetişim mekanizmaları, Yükseköğretim Kalite Kurulu kalite güvencesi yaklaşımı, kurumsal akreditasyon süreçleri ve sür</w:t>
      </w:r>
      <w:r>
        <w:rPr>
          <w:rFonts w:ascii="Times New Roman" w:hAnsi="Times New Roman"/>
          <w:sz w:val="24"/>
          <w:szCs w:val="24"/>
        </w:rPr>
        <w:t>ekli iyileştirme uygulamaları ile bütünleşik biçimde yürütülmektedir.</w:t>
      </w:r>
    </w:p>
    <w:p w14:paraId="39F139B2" w14:textId="77777777" w:rsidR="006958B6" w:rsidRDefault="007A7C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Kurumsal hedef yönetimi yaklaşımı; üniversitenin stratejik önceliklerinin belirlenmesi, hedeflerin ilgili süreçlere yayılımının sağlanması, performans sonuçlarının izlenmesi, hedef sapma</w:t>
      </w:r>
      <w:r>
        <w:rPr>
          <w:rFonts w:ascii="Times New Roman" w:hAnsi="Times New Roman"/>
          <w:sz w:val="24"/>
          <w:szCs w:val="24"/>
        </w:rPr>
        <w:t>larının değerlendirilmesi, gerekli iyileştirme faaliyetlerinin planlanması ve sürdürülebilir kurumsal gelişimin desteklenmesi amacıyla uygulanmaktadır. Bu doğrultuda hedef yönetim süreçleri yalnızca belirli dönemlerde yürütülen raporlama faaliyetleri olara</w:t>
      </w:r>
      <w:r>
        <w:rPr>
          <w:rFonts w:ascii="Times New Roman" w:hAnsi="Times New Roman"/>
          <w:sz w:val="24"/>
          <w:szCs w:val="24"/>
        </w:rPr>
        <w:t>k değil, üniversitenin yönetsel ve akademik karar alma süreçlerinin önemli bir bileşeni olarak ele alınmaktadır.</w:t>
      </w:r>
    </w:p>
    <w:p w14:paraId="763F28C5" w14:textId="77777777" w:rsidR="006958B6" w:rsidRDefault="007A7C6E">
      <w:pPr>
        <w:pStyle w:val="ListeParagraf"/>
        <w:numPr>
          <w:ilvl w:val="0"/>
          <w:numId w:val="6"/>
        </w:numPr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KAPSAM</w:t>
      </w:r>
    </w:p>
    <w:p w14:paraId="700BF5DD" w14:textId="77777777" w:rsidR="006958B6" w:rsidRDefault="007A7C6E">
      <w:pPr>
        <w:pStyle w:val="Default"/>
        <w:spacing w:after="240" w:line="276" w:lineRule="auto"/>
        <w:jc w:val="both"/>
      </w:pPr>
      <w:r>
        <w:t>Bu prosedür, Başkent Üniversitesi bünyesinde kurumsal hedeflerin belirlenmesi, izlenmesi, değerlendirilmesi ve hedeflere ulaşmaya yöneli</w:t>
      </w:r>
      <w:r>
        <w:t>k planlama süreçlerine ilişkin uygulamaları kapsamaktadır. Prosedür; Liderlik, Yönetişim ve Kalite, Eğitim ve Öğretim, Araştırma ve Geliştirme ile Toplumsal Katkı ana süreçleri başta olmak üzere üniversitenin tüm akademik ve idari birimlerini kapsamaktadır</w:t>
      </w:r>
      <w:r>
        <w:t>.</w:t>
      </w:r>
    </w:p>
    <w:p w14:paraId="15E4197F" w14:textId="77777777" w:rsidR="006958B6" w:rsidRDefault="007A7C6E">
      <w:pPr>
        <w:pStyle w:val="ListeParagraf"/>
        <w:numPr>
          <w:ilvl w:val="0"/>
          <w:numId w:val="6"/>
        </w:numPr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SORUMLULAR</w:t>
      </w:r>
    </w:p>
    <w:p w14:paraId="6AB2DA80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Mütevelli Heyeti</w:t>
      </w:r>
      <w:r>
        <w:rPr>
          <w:rFonts w:ascii="Times New Roman" w:eastAsia="Times New Roman" w:hAnsi="Times New Roman"/>
          <w:sz w:val="24"/>
          <w:szCs w:val="24"/>
        </w:rPr>
        <w:t>, üniversitenin uzun vadeli stratejik yönelimlerinin belirlenmesi, kurumsal sürdürülebilirliğin sağlanması ve üst düzey stratejik önceliklerin gözetilmesinden sorumludur.</w:t>
      </w:r>
    </w:p>
    <w:p w14:paraId="6A7557A2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Rektörlük</w:t>
      </w:r>
      <w:r>
        <w:rPr>
          <w:rFonts w:ascii="Times New Roman" w:eastAsia="Times New Roman" w:hAnsi="Times New Roman"/>
          <w:sz w:val="24"/>
          <w:szCs w:val="24"/>
        </w:rPr>
        <w:t>, kurumsal hedeflerin üniversite genelinde uygu</w:t>
      </w:r>
      <w:r>
        <w:rPr>
          <w:rFonts w:ascii="Times New Roman" w:eastAsia="Times New Roman" w:hAnsi="Times New Roman"/>
          <w:sz w:val="24"/>
          <w:szCs w:val="24"/>
        </w:rPr>
        <w:t>lanmasına liderlik etmekte, hedeflerin kurumsal stratejilerle uyumunu gözetmekte ve süreçler arası koordinasyonu sağlamaktadır.</w:t>
      </w:r>
    </w:p>
    <w:p w14:paraId="32AFDAB6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Rektör yardımcıları</w:t>
      </w:r>
      <w:r>
        <w:rPr>
          <w:rFonts w:ascii="Times New Roman" w:eastAsia="Times New Roman" w:hAnsi="Times New Roman"/>
          <w:sz w:val="24"/>
          <w:szCs w:val="24"/>
        </w:rPr>
        <w:t>, sorumluluk alanlarına giren akademik ve idari hedeflerin uygulanmasını takip etmekte ve ilgili süreçlerde k</w:t>
      </w:r>
      <w:r>
        <w:rPr>
          <w:rFonts w:ascii="Times New Roman" w:eastAsia="Times New Roman" w:hAnsi="Times New Roman"/>
          <w:sz w:val="24"/>
          <w:szCs w:val="24"/>
        </w:rPr>
        <w:t>oordinasyon görevini yürütmektedir.</w:t>
      </w:r>
    </w:p>
    <w:p w14:paraId="1F66516F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Senato</w:t>
      </w:r>
      <w:r>
        <w:rPr>
          <w:rFonts w:ascii="Times New Roman" w:eastAsia="Times New Roman" w:hAnsi="Times New Roman"/>
          <w:sz w:val="24"/>
          <w:szCs w:val="24"/>
        </w:rPr>
        <w:t>, eğitim-öğretim, araştırma-geliştirme ve akademik gelişim süreçlerine ilişkin hedeflerin değerlendirilmesi ve karar süreçlerinden sorumludur.</w:t>
      </w:r>
    </w:p>
    <w:p w14:paraId="334ED695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Üniversite Yönetim Kurulu</w:t>
      </w:r>
      <w:r>
        <w:rPr>
          <w:rFonts w:ascii="Times New Roman" w:eastAsia="Times New Roman" w:hAnsi="Times New Roman"/>
          <w:sz w:val="24"/>
          <w:szCs w:val="24"/>
        </w:rPr>
        <w:t>, idari süreçler, mali kaynak planlaması, alty</w:t>
      </w:r>
      <w:r>
        <w:rPr>
          <w:rFonts w:ascii="Times New Roman" w:eastAsia="Times New Roman" w:hAnsi="Times New Roman"/>
          <w:sz w:val="24"/>
          <w:szCs w:val="24"/>
        </w:rPr>
        <w:t>apı yatırımları ve operasyonel hedeflerin değerlendirilmesine ilişkin karar süreçlerini yürütmektedir.</w:t>
      </w:r>
    </w:p>
    <w:p w14:paraId="728AE200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Genel Sekreterlik</w:t>
      </w:r>
      <w:r>
        <w:rPr>
          <w:rFonts w:ascii="Times New Roman" w:eastAsia="Times New Roman" w:hAnsi="Times New Roman"/>
          <w:sz w:val="24"/>
          <w:szCs w:val="24"/>
        </w:rPr>
        <w:t xml:space="preserve"> ve ilgili idari birimler, hedeflere yönelik operasyonel uygulamaların yürütülmesi ve idari süreçlerin koordinasyonundan sorumludur.</w:t>
      </w:r>
    </w:p>
    <w:p w14:paraId="550D0BF7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Aka</w:t>
      </w:r>
      <w:r>
        <w:rPr>
          <w:rFonts w:ascii="Times New Roman" w:eastAsia="Times New Roman" w:hAnsi="Times New Roman"/>
          <w:b/>
          <w:sz w:val="24"/>
          <w:szCs w:val="24"/>
        </w:rPr>
        <w:t>demik ve idari birimler</w:t>
      </w:r>
      <w:r>
        <w:rPr>
          <w:rFonts w:ascii="Times New Roman" w:eastAsia="Times New Roman" w:hAnsi="Times New Roman"/>
          <w:sz w:val="24"/>
          <w:szCs w:val="24"/>
        </w:rPr>
        <w:t>, kendi faaliyet alanlarına ilişkin hedeflerin uygulanması, izlenmesi, raporlanması ve iyileştirme faaliyetlerinin yürütülmesinden sorumludur.</w:t>
      </w:r>
    </w:p>
    <w:p w14:paraId="7090E735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Kalite ve Akreditasyon Koordinatörlüğü</w:t>
      </w:r>
      <w:r>
        <w:rPr>
          <w:rFonts w:ascii="Times New Roman" w:eastAsia="Times New Roman" w:hAnsi="Times New Roman"/>
          <w:sz w:val="24"/>
          <w:szCs w:val="24"/>
        </w:rPr>
        <w:t xml:space="preserve"> hedef yönetim süreçlerine ilişkin izleme mekanizmalarının koordinasyonu, kalite performans verilerinin değerlendirilmesi, kurumsal iyileştirme süreçlerinin takibi ve ilgili dokümantasyon süreçlerinin yürütülmesinden sorumludur.</w:t>
      </w:r>
    </w:p>
    <w:p w14:paraId="0202CC5A" w14:textId="77777777" w:rsidR="006958B6" w:rsidRDefault="006958B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06641FB" w14:textId="77777777" w:rsidR="006958B6" w:rsidRDefault="007A7C6E">
      <w:pPr>
        <w:pStyle w:val="ListeParagraf"/>
        <w:numPr>
          <w:ilvl w:val="0"/>
          <w:numId w:val="6"/>
        </w:numPr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TERİMLER VE TANIMLAR</w:t>
      </w:r>
    </w:p>
    <w:p w14:paraId="2DFE1740" w14:textId="77777777" w:rsidR="006958B6" w:rsidRDefault="006958B6">
      <w:pPr>
        <w:pStyle w:val="ListeParagraf"/>
        <w:ind w:left="360"/>
        <w:rPr>
          <w:rStyle w:val="Gl"/>
          <w:rFonts w:ascii="Times New Roman" w:hAnsi="Times New Roman"/>
          <w:sz w:val="24"/>
        </w:rPr>
      </w:pPr>
    </w:p>
    <w:p w14:paraId="07CEAD4C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Kuru</w:t>
      </w:r>
      <w:r>
        <w:rPr>
          <w:rFonts w:ascii="Times New Roman" w:eastAsia="Times New Roman" w:hAnsi="Times New Roman"/>
          <w:b/>
          <w:bCs/>
          <w:sz w:val="24"/>
          <w:szCs w:val="24"/>
        </w:rPr>
        <w:t>msal Hedef: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Üniversitenin stratejik planı, politika belgeleri ve kurumsal öncelikleri doğrultusunda belirlenen, ölçülebilir sonuçlara ulaşmayı amaçlayan hedefleri ifade eder.</w:t>
      </w:r>
    </w:p>
    <w:p w14:paraId="1EDAF52F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Performans Göstergesi (KPI):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Belirlenen hedeflerin gerçekleşme düzeyini ölçmek amacıyla kullanılan nicel veya nitel performans ölçütlerini ifade eder.</w:t>
      </w:r>
    </w:p>
    <w:p w14:paraId="50FCC4DF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Hedef İzleme ve Takip Formu: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Belirlenen hedeflerin gerçekleşme oranlarının, gözden geçirme sonuçlarının, hedef revizyonlarının ve yön</w:t>
      </w:r>
      <w:r>
        <w:rPr>
          <w:rFonts w:ascii="Times New Roman" w:eastAsia="Times New Roman" w:hAnsi="Times New Roman"/>
          <w:bCs/>
          <w:sz w:val="24"/>
          <w:szCs w:val="24"/>
        </w:rPr>
        <w:t>etici değerlendirmelerinin kayıt altına alındığı izleme aracını ifade eder.</w:t>
      </w:r>
    </w:p>
    <w:p w14:paraId="0C196CB7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Hedef Takip Planı: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Hedeflere ulaşmak amacıyla gerçekleştirilecek faaliyetlerin, sorumluların, kaynakların, izleme yöntemlerinin ve uygulama sürelerinin planlandığı dokümanı ifade e</w:t>
      </w:r>
      <w:r>
        <w:rPr>
          <w:rFonts w:ascii="Times New Roman" w:eastAsia="Times New Roman" w:hAnsi="Times New Roman"/>
          <w:bCs/>
          <w:sz w:val="24"/>
          <w:szCs w:val="24"/>
        </w:rPr>
        <w:t>der.</w:t>
      </w:r>
    </w:p>
    <w:p w14:paraId="466C69D1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Yönetimin Gözden Geçirmesi (YGG):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Üst yönetim tarafından kalite yönetim sistemi performansının, hedef gerçekleşme sonuçlarının ve iyileştirme ihtiyaçlarının değerlendirildiği toplantıları ifade eder.</w:t>
      </w:r>
    </w:p>
    <w:p w14:paraId="48245FC0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Birim Öz Değerlendirme Raporu (BÖDR): </w:t>
      </w:r>
      <w:r>
        <w:rPr>
          <w:rFonts w:ascii="Times New Roman" w:eastAsia="Times New Roman" w:hAnsi="Times New Roman"/>
          <w:bCs/>
          <w:sz w:val="24"/>
          <w:szCs w:val="24"/>
        </w:rPr>
        <w:t>Akademik ve i</w:t>
      </w:r>
      <w:r>
        <w:rPr>
          <w:rFonts w:ascii="Times New Roman" w:eastAsia="Times New Roman" w:hAnsi="Times New Roman"/>
          <w:bCs/>
          <w:sz w:val="24"/>
          <w:szCs w:val="24"/>
        </w:rPr>
        <w:t>dari birimlerin kendi faaliyetlerini değerlendirdiği iç değerlendirme raporlarını ifade eder.</w:t>
      </w:r>
    </w:p>
    <w:p w14:paraId="367A2703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Kurum İç Değerlendirme Raporu (KİDR):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Üniversitenin kurumsal kalite güvencesi sistemini bütüncül olarak değerlendiren ve Yükseköğretim Kalite Kuruluna sunulan rap</w:t>
      </w:r>
      <w:r>
        <w:rPr>
          <w:rFonts w:ascii="Times New Roman" w:eastAsia="Times New Roman" w:hAnsi="Times New Roman"/>
          <w:bCs/>
          <w:sz w:val="24"/>
          <w:szCs w:val="24"/>
        </w:rPr>
        <w:t>oru ifade eder.</w:t>
      </w:r>
    </w:p>
    <w:p w14:paraId="073764E7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Akreditasyon Süreci: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Akademik programların ilgili dış değerlendirme kuruluşları tarafından belirlenen standartlara uygunluğunun değerlendirilmesine yönelik süreçleri ifade eder.</w:t>
      </w:r>
    </w:p>
    <w:p w14:paraId="732697FB" w14:textId="77777777" w:rsidR="006958B6" w:rsidRDefault="007A7C6E">
      <w:pPr>
        <w:pStyle w:val="ListeParagraf"/>
        <w:numPr>
          <w:ilvl w:val="1"/>
          <w:numId w:val="6"/>
        </w:numPr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PUKÖ Döngüsü: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Planla-Uygula-Kontrol Et-Önlem Al yaklaşımını if</w:t>
      </w:r>
      <w:r>
        <w:rPr>
          <w:rFonts w:ascii="Times New Roman" w:eastAsia="Times New Roman" w:hAnsi="Times New Roman"/>
          <w:bCs/>
          <w:sz w:val="24"/>
          <w:szCs w:val="24"/>
        </w:rPr>
        <w:t>ade eden sürekli iyileştirme modelidir.</w:t>
      </w:r>
      <w:r>
        <w:rPr>
          <w:rFonts w:ascii="Times New Roman" w:eastAsia="Times New Roman" w:hAnsi="Times New Roman"/>
          <w:sz w:val="24"/>
          <w:szCs w:val="24"/>
        </w:rPr>
        <w:t> </w:t>
      </w:r>
    </w:p>
    <w:p w14:paraId="2AA15C84" w14:textId="77777777" w:rsidR="006958B6" w:rsidRDefault="006958B6">
      <w:pPr>
        <w:pStyle w:val="ListeParagraf"/>
        <w:spacing w:after="0"/>
        <w:ind w:left="792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0B66EFD3" w14:textId="77777777" w:rsidR="006958B6" w:rsidRDefault="007A7C6E">
      <w:pPr>
        <w:pStyle w:val="ListeParagraf"/>
        <w:numPr>
          <w:ilvl w:val="0"/>
          <w:numId w:val="6"/>
        </w:numPr>
        <w:spacing w:before="240"/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UYGULAMA</w:t>
      </w:r>
    </w:p>
    <w:p w14:paraId="070B2A27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Başkent Üniversitesi bünyesinde kurumsal hedef yönetim süreçleri; hedeflerin belirlenmesi, izlenmesi, değerlendirilmesi ve hedeflere ulaşmaya yönelik planlama faaliyetlerinin bütünleşik biçimde yürütülmesi</w:t>
      </w:r>
      <w:r>
        <w:rPr>
          <w:rFonts w:ascii="Times New Roman" w:hAnsi="Times New Roman"/>
          <w:sz w:val="24"/>
          <w:szCs w:val="24"/>
        </w:rPr>
        <w:t xml:space="preserve"> esasına dayanmaktadır. Bu süreçler üniversitenin stratejik yönetim anlayışı, yönetişim mekanizmaları, kalite yönetim sistemi uygulamaları ve sürekli iyileştirme yaklaşımı doğrultusunda yürütülmektedir.</w:t>
      </w:r>
    </w:p>
    <w:p w14:paraId="525CCBFF" w14:textId="77777777" w:rsidR="006958B6" w:rsidRDefault="006958B6">
      <w:pPr>
        <w:pStyle w:val="ListeParagraf"/>
        <w:spacing w:before="240"/>
        <w:ind w:left="0"/>
        <w:jc w:val="both"/>
        <w:rPr>
          <w:rFonts w:ascii="Times New Roman" w:hAnsi="Times New Roman"/>
          <w:sz w:val="24"/>
          <w:szCs w:val="24"/>
        </w:rPr>
      </w:pPr>
    </w:p>
    <w:p w14:paraId="4D0AC775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Kurumsal hedef yönetimi süreçlerinde elde edilen ver</w:t>
      </w:r>
      <w:r>
        <w:rPr>
          <w:rFonts w:ascii="Times New Roman" w:hAnsi="Times New Roman"/>
          <w:sz w:val="24"/>
          <w:szCs w:val="24"/>
        </w:rPr>
        <w:t>iler yalnızca performans sonuçlarının raporlanmasında kullanılmamakta; aynı zamanda yönetsel karar alma süreçlerine, kaynak planlamalarına, süreç iyileştirme faaliyetlerine ve yeni dönem hedeflerinin oluşturulmasına girdi sağlamaktadır. Bu kapsamda uygulam</w:t>
      </w:r>
      <w:r>
        <w:rPr>
          <w:rFonts w:ascii="Times New Roman" w:hAnsi="Times New Roman"/>
          <w:sz w:val="24"/>
          <w:szCs w:val="24"/>
        </w:rPr>
        <w:t>a süreçleri aşağıda belirtilen başlıklar altında yürütülmektedir.</w:t>
      </w:r>
    </w:p>
    <w:p w14:paraId="3192BAD5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6516435C" w14:textId="77777777" w:rsidR="006958B6" w:rsidRDefault="007A7C6E">
      <w:pPr>
        <w:pStyle w:val="ListeParagraf"/>
        <w:numPr>
          <w:ilvl w:val="1"/>
          <w:numId w:val="6"/>
        </w:numPr>
        <w:ind w:left="426" w:hanging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Hedeflerin Belirlenmesi Süreci</w:t>
      </w:r>
    </w:p>
    <w:p w14:paraId="2223134A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36A7C2D1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Başkent Üniversitesi bünyesinde kurumsal hedefler, yalnızca yıllık operasyonel planlamalar doğrultusunda değil; üniversitenin uzun vadeli stratejik yönelimlerini esas alan çok katmanlı bir yönetim modeli çerçevesinde belirlenmektedir. Hedef belirleme süreç</w:t>
      </w:r>
      <w:r>
        <w:rPr>
          <w:rFonts w:ascii="Times New Roman" w:hAnsi="Times New Roman"/>
          <w:sz w:val="24"/>
          <w:szCs w:val="24"/>
        </w:rPr>
        <w:t xml:space="preserve">lerinin temel referans noktası üniversitenin misyonu, vizyonu, temel değerleri ve Stratejik Planıdır. </w:t>
      </w:r>
    </w:p>
    <w:p w14:paraId="5CE9A9F6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0B2A1AA3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Kurumsal hedeflerin belirlenmesi sürecinde üniversitenin yönetsel ve akademik önceliklerini tanımlayan politika belgeleri de önemli referans kaynakları </w:t>
      </w:r>
      <w:r>
        <w:rPr>
          <w:rFonts w:ascii="Times New Roman" w:hAnsi="Times New Roman"/>
          <w:sz w:val="24"/>
          <w:szCs w:val="24"/>
        </w:rPr>
        <w:t>olarak kullanılmaktadır. Bu kapsamda eğitim-öğretim politikası, araştırma-geliştirme politikası, toplumsal katkı politikası, uluslararasılaşma politikası, kalite politikası, sürdürülebilirlik politikası, insan kaynakları politikası ve bilgi güvenliği polit</w:t>
      </w:r>
      <w:r>
        <w:rPr>
          <w:rFonts w:ascii="Times New Roman" w:hAnsi="Times New Roman"/>
          <w:sz w:val="24"/>
          <w:szCs w:val="24"/>
        </w:rPr>
        <w:t xml:space="preserve">ikası gibi kurumsal politika belgeleri hedef belirleme süreçlerine yön vermektedir. </w:t>
      </w:r>
    </w:p>
    <w:p w14:paraId="694C91A4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397C23C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Stratejik hedeflerin oluşturulmasında üniversitenin üst yönetişim mekanizmaları aktif rol almaktadır. Üniversitenin en üst karar organı olan Mütevelli Heyeti kurumsal viz</w:t>
      </w:r>
      <w:r>
        <w:rPr>
          <w:rFonts w:ascii="Times New Roman" w:hAnsi="Times New Roman"/>
          <w:sz w:val="24"/>
          <w:szCs w:val="24"/>
        </w:rPr>
        <w:t xml:space="preserve">yonun sürdürülebilirliği, stratejik önceliklerin belirlenmesi ve kurumsal performansın gözetimi görevlerini yerine getirmektedir. </w:t>
      </w:r>
    </w:p>
    <w:p w14:paraId="6A759C60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3CFCFE38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Mütevelli Heyeti tarafından belirlenen stratejik yönelimler doğrultusunda Rektörlük, üniversitenin akademik ve idari süreçle</w:t>
      </w:r>
      <w:r>
        <w:rPr>
          <w:rFonts w:ascii="Times New Roman" w:hAnsi="Times New Roman"/>
          <w:sz w:val="24"/>
          <w:szCs w:val="24"/>
        </w:rPr>
        <w:t>rinin koordinasyonunu sağlamakta ve hedeflerin kurumsal düzeyde uygulanmasına liderlik etmektedir. Akademik süreçlere ilişkin hedefler Senato tarafından değerlendirilmekte, idari ve mali süreçlere ilişkin hedefler ise Üniversite Yönetim Kurulu tarafından e</w:t>
      </w:r>
      <w:r>
        <w:rPr>
          <w:rFonts w:ascii="Times New Roman" w:hAnsi="Times New Roman"/>
          <w:sz w:val="24"/>
          <w:szCs w:val="24"/>
        </w:rPr>
        <w:t xml:space="preserve">le alınmaktadır. </w:t>
      </w:r>
    </w:p>
    <w:p w14:paraId="50B18109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44B0162E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Üniversitede düzenli olarak gerçekleştirilen;</w:t>
      </w:r>
    </w:p>
    <w:p w14:paraId="324FA95F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Senato toplantıları </w:t>
      </w:r>
    </w:p>
    <w:p w14:paraId="35216001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Üniversite Yönetim Kurulu toplantıları </w:t>
      </w:r>
    </w:p>
    <w:p w14:paraId="5C6CCC92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Rektörlük koordinasyon toplantıları </w:t>
      </w:r>
    </w:p>
    <w:p w14:paraId="54F0DE72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Akademik değerlendirme toplantıları </w:t>
      </w:r>
    </w:p>
    <w:p w14:paraId="37929A59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Stratejik plan izleme toplantıları </w:t>
      </w:r>
    </w:p>
    <w:p w14:paraId="0E38277F" w14:textId="77777777" w:rsidR="006958B6" w:rsidRDefault="007A7C6E">
      <w:pPr>
        <w:pStyle w:val="ListeParagraf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Kalite yönetim toplantıları aracılığıyla kurumsal hedefler değerlendirilmekte ve güncellenmektedir. </w:t>
      </w:r>
    </w:p>
    <w:p w14:paraId="1B4FDA7A" w14:textId="77777777" w:rsidR="006958B6" w:rsidRDefault="007A7C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Bu toplantılar aracılığıyla akademik ve idari süreçler bütüncül olarak ele alınmakta; performans göstergeleri izlenmekt</w:t>
      </w:r>
      <w:r>
        <w:rPr>
          <w:rFonts w:ascii="Times New Roman" w:hAnsi="Times New Roman"/>
          <w:sz w:val="24"/>
          <w:szCs w:val="24"/>
        </w:rPr>
        <w:t xml:space="preserve">e, riskler değerlendirilmekte ve yeni hedef alanları belirlenmektedir. </w:t>
      </w:r>
    </w:p>
    <w:p w14:paraId="617D3BA8" w14:textId="77777777" w:rsidR="006958B6" w:rsidRDefault="007A7C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Süreç yönetim yapısı Yükseköğretim Kalite Kurulu kurumsal değerlendirme yaklaşımıyla uyumlu biçimde yapılandırılmış ve hedefler dört temel ana süreç altında bütünleştirilmiştir:</w:t>
      </w:r>
    </w:p>
    <w:p w14:paraId="1C6684DC" w14:textId="77777777" w:rsidR="006958B6" w:rsidRDefault="007A7C6E">
      <w:pPr>
        <w:pStyle w:val="ListeParagraf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Liderl</w:t>
      </w:r>
      <w:r>
        <w:rPr>
          <w:rFonts w:ascii="Times New Roman" w:hAnsi="Times New Roman"/>
          <w:b/>
          <w:bCs/>
          <w:sz w:val="24"/>
          <w:szCs w:val="24"/>
        </w:rPr>
        <w:t>ik, Yönetişim ve Kalite</w:t>
      </w:r>
    </w:p>
    <w:p w14:paraId="2403A3D2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Kalite kültürünün yaygınlaştırılması </w:t>
      </w:r>
    </w:p>
    <w:p w14:paraId="3AB07619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Süreç yönetim sisteminin güçlendirilmesi </w:t>
      </w:r>
    </w:p>
    <w:p w14:paraId="1EAF6983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Risk yönetiminin geliştirilmesi </w:t>
      </w:r>
    </w:p>
    <w:p w14:paraId="4A6F848E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Akreditasyon süreçlerinin artırılması </w:t>
      </w:r>
    </w:p>
    <w:p w14:paraId="333D1DBE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Veri temelli karar alma mekanizmalarının geliştirilmesi </w:t>
      </w:r>
    </w:p>
    <w:p w14:paraId="4AAAD9EA" w14:textId="77777777" w:rsidR="006958B6" w:rsidRDefault="007A7C6E">
      <w:pPr>
        <w:pStyle w:val="ListeParagraf"/>
        <w:numPr>
          <w:ilvl w:val="0"/>
          <w:numId w:val="2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Dijital kalite altyapısının güçlendirilmesi </w:t>
      </w:r>
    </w:p>
    <w:p w14:paraId="1776C253" w14:textId="77777777" w:rsidR="006958B6" w:rsidRDefault="007A7C6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Eğitim ve Öğretim</w:t>
      </w:r>
    </w:p>
    <w:p w14:paraId="4209953C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Öğrenci odaklı eğitim yaklaşımının güçlendirilmesi </w:t>
      </w:r>
    </w:p>
    <w:p w14:paraId="04AF09A6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çıktılarının geliştirilmesi </w:t>
      </w:r>
    </w:p>
    <w:p w14:paraId="4A11D988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Öğrenci memnuniyetinin artırılması </w:t>
      </w:r>
    </w:p>
    <w:p w14:paraId="29D30109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Mezun izlem</w:t>
      </w:r>
      <w:r>
        <w:rPr>
          <w:rFonts w:ascii="Times New Roman" w:hAnsi="Times New Roman"/>
          <w:sz w:val="24"/>
          <w:szCs w:val="24"/>
        </w:rPr>
        <w:t xml:space="preserve">e mekanizmalarının geliştirilmesi </w:t>
      </w:r>
    </w:p>
    <w:p w14:paraId="1EDB8CD0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Eğitim altyapılarının iyileştirilmesi </w:t>
      </w:r>
    </w:p>
    <w:p w14:paraId="67B5D988" w14:textId="77777777" w:rsidR="006958B6" w:rsidRDefault="007A7C6E">
      <w:pPr>
        <w:pStyle w:val="ListeParagraf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Akredite program sayısının artırılması </w:t>
      </w:r>
    </w:p>
    <w:p w14:paraId="46672BAB" w14:textId="77777777" w:rsidR="006958B6" w:rsidRDefault="006958B6">
      <w:pPr>
        <w:pStyle w:val="ListeParagraf"/>
        <w:spacing w:before="240" w:after="0"/>
        <w:rPr>
          <w:rFonts w:ascii="Times New Roman" w:hAnsi="Times New Roman"/>
          <w:b/>
          <w:bCs/>
          <w:sz w:val="24"/>
          <w:szCs w:val="24"/>
        </w:rPr>
      </w:pPr>
    </w:p>
    <w:p w14:paraId="7F032339" w14:textId="77777777" w:rsidR="006958B6" w:rsidRDefault="007A7C6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Araştırma ve Geliştirme</w:t>
      </w:r>
    </w:p>
    <w:p w14:paraId="366B3553" w14:textId="77777777" w:rsidR="006958B6" w:rsidRDefault="007A7C6E">
      <w:pPr>
        <w:pStyle w:val="ListeParagraf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Bilimsel yayın performansının artırılması </w:t>
      </w:r>
    </w:p>
    <w:p w14:paraId="49E96F1E" w14:textId="77777777" w:rsidR="006958B6" w:rsidRDefault="007A7C6E">
      <w:pPr>
        <w:pStyle w:val="ListeParagraf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Araştırma projelerinin artırılması </w:t>
      </w:r>
    </w:p>
    <w:p w14:paraId="1B58B40F" w14:textId="77777777" w:rsidR="006958B6" w:rsidRDefault="007A7C6E">
      <w:pPr>
        <w:pStyle w:val="ListeParagraf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Uluslararası araştırma iş birliklerini</w:t>
      </w:r>
      <w:r>
        <w:rPr>
          <w:rFonts w:ascii="Times New Roman" w:hAnsi="Times New Roman"/>
          <w:sz w:val="24"/>
          <w:szCs w:val="24"/>
        </w:rPr>
        <w:t xml:space="preserve">n geliştirilmesi </w:t>
      </w:r>
    </w:p>
    <w:p w14:paraId="350054FA" w14:textId="77777777" w:rsidR="006958B6" w:rsidRDefault="007A7C6E">
      <w:pPr>
        <w:pStyle w:val="ListeParagraf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İnovasyon kapasitesinin güçlendirilmesi </w:t>
      </w:r>
    </w:p>
    <w:p w14:paraId="68C8D721" w14:textId="77777777" w:rsidR="006958B6" w:rsidRDefault="007A7C6E">
      <w:pPr>
        <w:pStyle w:val="ListeParagraf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Araştırma altyapılarının geliştirilmesi </w:t>
      </w:r>
    </w:p>
    <w:p w14:paraId="7BF204CC" w14:textId="77777777" w:rsidR="006958B6" w:rsidRDefault="007A7C6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Toplumsal Katkı</w:t>
      </w:r>
    </w:p>
    <w:p w14:paraId="0EAEF0F6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Toplumsal hizmet faaliyetleri </w:t>
      </w:r>
    </w:p>
    <w:p w14:paraId="685EC1BD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Dış paydaş iş birlikleri </w:t>
      </w:r>
    </w:p>
    <w:p w14:paraId="163B6E97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Sürdürülebilirlik uygulamaları </w:t>
      </w:r>
    </w:p>
    <w:p w14:paraId="010E6529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Çevresel sorumluluk faaliyetleri </w:t>
      </w:r>
    </w:p>
    <w:p w14:paraId="204B8241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Erişilebilirlik uygulamaları </w:t>
      </w:r>
    </w:p>
    <w:p w14:paraId="0BD0BF79" w14:textId="77777777" w:rsidR="006958B6" w:rsidRDefault="007A7C6E">
      <w:pPr>
        <w:pStyle w:val="ListeParagraf"/>
        <w:numPr>
          <w:ilvl w:val="0"/>
          <w:numId w:val="28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Sosyal sorumluluk projeleri öncelikli hedef alanları arasında yer almaktadır.</w:t>
      </w:r>
    </w:p>
    <w:p w14:paraId="624E4B5A" w14:textId="77777777" w:rsidR="006958B6" w:rsidRDefault="006958B6">
      <w:pPr>
        <w:pStyle w:val="ListeParagraf"/>
        <w:ind w:left="284"/>
        <w:rPr>
          <w:rFonts w:ascii="Times New Roman" w:hAnsi="Times New Roman"/>
          <w:sz w:val="24"/>
          <w:szCs w:val="24"/>
        </w:rPr>
      </w:pPr>
    </w:p>
    <w:p w14:paraId="70AD9B57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Uluslararasılaşma hedefleri de kurumsal hedef belirleme süreçlerinin önemli bileşenlerinden birini oluşturmaktadı</w:t>
      </w:r>
      <w:r>
        <w:rPr>
          <w:rFonts w:ascii="Times New Roman" w:hAnsi="Times New Roman"/>
          <w:sz w:val="24"/>
          <w:szCs w:val="24"/>
        </w:rPr>
        <w:t xml:space="preserve">r. Başkent Üniversitesi bünyesinde uluslararasılaşma hedefleri genel stratejik hedefler düzeyinde tanımlanmamakta üniversitenin </w:t>
      </w:r>
      <w:r>
        <w:rPr>
          <w:rFonts w:ascii="Times New Roman" w:hAnsi="Times New Roman"/>
          <w:bCs/>
          <w:sz w:val="24"/>
          <w:szCs w:val="24"/>
        </w:rPr>
        <w:t>Uluslararasılaşma Politikası</w:t>
      </w:r>
      <w:r>
        <w:rPr>
          <w:rFonts w:ascii="Times New Roman" w:hAnsi="Times New Roman"/>
          <w:sz w:val="24"/>
          <w:szCs w:val="24"/>
        </w:rPr>
        <w:t xml:space="preserve"> ve </w:t>
      </w:r>
      <w:r>
        <w:rPr>
          <w:rFonts w:ascii="Times New Roman" w:hAnsi="Times New Roman"/>
          <w:bCs/>
          <w:sz w:val="24"/>
          <w:szCs w:val="24"/>
        </w:rPr>
        <w:t>Uluslararasılaşma Eylem Planı</w:t>
      </w:r>
      <w:r>
        <w:rPr>
          <w:rFonts w:ascii="Times New Roman" w:hAnsi="Times New Roman"/>
          <w:sz w:val="24"/>
          <w:szCs w:val="24"/>
        </w:rPr>
        <w:t xml:space="preserve"> doğrultusunda daha somut faaliyet alanlarına dönüştürülmektedir. </w:t>
      </w:r>
    </w:p>
    <w:p w14:paraId="4F2D4075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Bu kapsamda;</w:t>
      </w:r>
    </w:p>
    <w:p w14:paraId="160E990E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Uluslararası öğrenci sayısının artırılması </w:t>
      </w:r>
    </w:p>
    <w:p w14:paraId="49126BAD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Uluslararası akademik iş birliklerinin geliştirilmesi </w:t>
      </w:r>
    </w:p>
    <w:p w14:paraId="62B9B186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Ortak araştırma faaliyetlerinin artırılması </w:t>
      </w:r>
    </w:p>
    <w:p w14:paraId="08DC4E2E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Değişim programlarının yaygınlaştırılması </w:t>
      </w:r>
    </w:p>
    <w:p w14:paraId="06AFEECA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Uluslararası görünürlüğün artırılması </w:t>
      </w:r>
    </w:p>
    <w:p w14:paraId="26687814" w14:textId="77777777" w:rsidR="006958B6" w:rsidRDefault="007A7C6E">
      <w:pPr>
        <w:pStyle w:val="ListeParagraf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Yabancı öğretim elemanı sayısının artırılması gibi hedefler düzenli olarak belirlenmektedir.</w:t>
      </w:r>
    </w:p>
    <w:p w14:paraId="10D34FB1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15A4E42A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Erasmus+ programı kapsamında yürütülen öğrenci ve personel hareketlilikleri, ikili uluslararası anlaşmalar, partner ünivers</w:t>
      </w:r>
      <w:r>
        <w:rPr>
          <w:rFonts w:ascii="Times New Roman" w:hAnsi="Times New Roman"/>
          <w:sz w:val="24"/>
          <w:szCs w:val="24"/>
        </w:rPr>
        <w:t>ite iş birlikleri ve uluslararası proje faaliyetleri bu hedeflerin uygulama araçları arasında yer almaktadır. Üniversitenin çok sayıda ülkede bulunan partner üniversitelerle yürüttüğü değişim faaliyetleri ve uluslararası öğrenci süreçleri hedeflerin operas</w:t>
      </w:r>
      <w:r>
        <w:rPr>
          <w:rFonts w:ascii="Times New Roman" w:hAnsi="Times New Roman"/>
          <w:sz w:val="24"/>
          <w:szCs w:val="24"/>
        </w:rPr>
        <w:t xml:space="preserve">yonel düzeyde uygulanmasını desteklemektedir. </w:t>
      </w:r>
    </w:p>
    <w:p w14:paraId="71D1CED6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</w:p>
    <w:p w14:paraId="18F8CEB2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Kurumsal hedeflerin belirlenmesinde ayrıca;</w:t>
      </w:r>
    </w:p>
    <w:p w14:paraId="1C1E4C52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Faaliyet raporları </w:t>
      </w:r>
    </w:p>
    <w:p w14:paraId="5162AE78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İç tetkik sonuçları </w:t>
      </w:r>
    </w:p>
    <w:p w14:paraId="51CC12C6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Dış tetkik sonuçları </w:t>
      </w:r>
    </w:p>
    <w:p w14:paraId="1CF92653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YÖK denetimleri</w:t>
      </w:r>
    </w:p>
    <w:p w14:paraId="1D400350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Akreditasyon değerlendirmeleri </w:t>
      </w:r>
    </w:p>
    <w:p w14:paraId="3BCBE0A4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BÖDR sonuçları </w:t>
      </w:r>
    </w:p>
    <w:p w14:paraId="1775BF7C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KİDR çıktıları </w:t>
      </w:r>
    </w:p>
    <w:p w14:paraId="1B3FAB9A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Anket sonuçları </w:t>
      </w:r>
    </w:p>
    <w:p w14:paraId="74A6E538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Paydaş geri bildirimleri </w:t>
      </w:r>
    </w:p>
    <w:p w14:paraId="41B490FA" w14:textId="77777777" w:rsidR="006958B6" w:rsidRDefault="007A7C6E">
      <w:pPr>
        <w:pStyle w:val="ListeParagraf"/>
        <w:numPr>
          <w:ilvl w:val="0"/>
          <w:numId w:val="29"/>
        </w:numPr>
        <w:tabs>
          <w:tab w:val="clear" w:pos="720"/>
          <w:tab w:val="num" w:pos="284"/>
        </w:tabs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Yükseköğretim Kurulu izleme göstergeleri girdi olarak kullanılmaktadır.</w:t>
      </w:r>
    </w:p>
    <w:p w14:paraId="472A9592" w14:textId="77777777" w:rsidR="006958B6" w:rsidRDefault="006958B6">
      <w:pPr>
        <w:pStyle w:val="ListeParagraf"/>
        <w:ind w:left="0"/>
        <w:jc w:val="both"/>
        <w:rPr>
          <w:rStyle w:val="Gl"/>
          <w:rFonts w:ascii="Times New Roman" w:hAnsi="Times New Roman"/>
          <w:b w:val="0"/>
          <w:sz w:val="24"/>
          <w:szCs w:val="24"/>
        </w:rPr>
      </w:pPr>
    </w:p>
    <w:p w14:paraId="47B8D835" w14:textId="77777777" w:rsidR="006958B6" w:rsidRDefault="007A7C6E">
      <w:pPr>
        <w:pStyle w:val="ListeParagraf"/>
        <w:numPr>
          <w:ilvl w:val="1"/>
          <w:numId w:val="6"/>
        </w:numPr>
        <w:spacing w:after="0"/>
        <w:ind w:left="426" w:hanging="426"/>
        <w:jc w:val="both"/>
        <w:rPr>
          <w:rStyle w:val="Gl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Hedeflerin İzlenmesi ve Gerçekleşme Durumlarının Değerlendirilmesi</w:t>
      </w:r>
    </w:p>
    <w:p w14:paraId="194B3EC0" w14:textId="77777777" w:rsidR="006958B6" w:rsidRDefault="006958B6">
      <w:pPr>
        <w:pStyle w:val="ListeParagraf"/>
        <w:rPr>
          <w:rFonts w:ascii="Times New Roman" w:hAnsi="Times New Roman"/>
          <w:b/>
          <w:bCs/>
          <w:sz w:val="24"/>
          <w:szCs w:val="24"/>
        </w:rPr>
      </w:pPr>
    </w:p>
    <w:p w14:paraId="76B308E3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Başkent Üniversitesi bünyesinde belirlenen kurumsal hedefler, planlama a</w:t>
      </w:r>
      <w:r>
        <w:rPr>
          <w:rFonts w:ascii="Times New Roman" w:hAnsi="Times New Roman"/>
          <w:bCs/>
          <w:sz w:val="24"/>
          <w:szCs w:val="24"/>
        </w:rPr>
        <w:t xml:space="preserve">şamasında tanımlandıktan sonra farklı izleme ve değerlendirme mekanizmaları aracılığıyla düzenli olarak takip edilmektedir. </w:t>
      </w:r>
    </w:p>
    <w:p w14:paraId="4D68F50F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E8E1F62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Üniversitede hedeflerin gerçekleşme düzeyleri; </w:t>
      </w:r>
    </w:p>
    <w:p w14:paraId="3D56D1C3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Yönetsel karar alma mekanizmaları, </w:t>
      </w:r>
    </w:p>
    <w:p w14:paraId="46B9F38A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Kurumsal performans raporlama sistemleri, </w:t>
      </w:r>
    </w:p>
    <w:p w14:paraId="66C0DCD5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Aka</w:t>
      </w:r>
      <w:r>
        <w:rPr>
          <w:rFonts w:ascii="Times New Roman" w:hAnsi="Times New Roman"/>
          <w:bCs/>
          <w:sz w:val="24"/>
          <w:szCs w:val="24"/>
        </w:rPr>
        <w:t xml:space="preserve">demik ve idari birim değerlendirmeleri, </w:t>
      </w:r>
    </w:p>
    <w:p w14:paraId="0FE4C035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Kalite güvence süreçleri, </w:t>
      </w:r>
    </w:p>
    <w:p w14:paraId="55AE6926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Akreditasyon uygulamaları, </w:t>
      </w:r>
    </w:p>
    <w:p w14:paraId="1F04C3FA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İç ve dış değerlendirme mekanizmaları </w:t>
      </w:r>
    </w:p>
    <w:p w14:paraId="14DF1A40" w14:textId="77777777" w:rsidR="006958B6" w:rsidRDefault="007A7C6E">
      <w:pPr>
        <w:pStyle w:val="ListeParagraf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Ulusal ve uluslararası performans göstergeleri aracılığıyla çok boyutlu ve sürekli işleyen bütünleşik bir yapı içerisinde</w:t>
      </w:r>
      <w:r>
        <w:rPr>
          <w:rFonts w:ascii="Times New Roman" w:hAnsi="Times New Roman"/>
          <w:bCs/>
          <w:sz w:val="24"/>
          <w:szCs w:val="24"/>
        </w:rPr>
        <w:t xml:space="preserve"> izlenmektedir.</w:t>
      </w:r>
    </w:p>
    <w:p w14:paraId="4DFEC737" w14:textId="77777777" w:rsidR="006958B6" w:rsidRDefault="006958B6">
      <w:pPr>
        <w:pStyle w:val="ListeParagraf"/>
        <w:rPr>
          <w:rFonts w:ascii="Times New Roman" w:hAnsi="Times New Roman"/>
          <w:bCs/>
          <w:sz w:val="24"/>
          <w:szCs w:val="24"/>
        </w:rPr>
      </w:pPr>
    </w:p>
    <w:p w14:paraId="422D6B23" w14:textId="77777777" w:rsidR="006958B6" w:rsidRDefault="007A7C6E">
      <w:pPr>
        <w:pStyle w:val="ListeParagraf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Kurumsal hedeflerin izlenmesindeki en temel mekanizmalardan biri üniversitenin üst yönetim düzeyindeki yönetsel değerlendirme süreçleridir. </w:t>
      </w:r>
    </w:p>
    <w:p w14:paraId="6373F59B" w14:textId="77777777" w:rsidR="006958B6" w:rsidRDefault="006958B6">
      <w:pPr>
        <w:pStyle w:val="ListeParagraf"/>
        <w:ind w:left="0"/>
        <w:rPr>
          <w:rFonts w:ascii="Times New Roman" w:hAnsi="Times New Roman"/>
          <w:bCs/>
          <w:sz w:val="24"/>
          <w:szCs w:val="24"/>
        </w:rPr>
      </w:pPr>
    </w:p>
    <w:p w14:paraId="72A2179E" w14:textId="77777777" w:rsidR="006958B6" w:rsidRDefault="007A7C6E">
      <w:pPr>
        <w:pStyle w:val="ListeParagraf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Üniversitede düzenli olarak gerçekleştirilen;</w:t>
      </w:r>
    </w:p>
    <w:p w14:paraId="4F710035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Senato toplantıları, </w:t>
      </w:r>
    </w:p>
    <w:p w14:paraId="3D21DC2D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Üniversite Yönetim Kurulu toplantıları, </w:t>
      </w:r>
    </w:p>
    <w:p w14:paraId="57088BE7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Rektörlük koordinasyon toplantıları, </w:t>
      </w:r>
    </w:p>
    <w:p w14:paraId="7DEC09C9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Akademik değerlendirme toplantıları, </w:t>
      </w:r>
    </w:p>
    <w:p w14:paraId="6340614C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Stratejik plan izleme toplantıları, </w:t>
      </w:r>
    </w:p>
    <w:p w14:paraId="37E1956C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Kalite yönetim toplantıları </w:t>
      </w:r>
    </w:p>
    <w:p w14:paraId="642E30E4" w14:textId="77777777" w:rsidR="006958B6" w:rsidRDefault="007A7C6E">
      <w:pPr>
        <w:pStyle w:val="ListeParagraf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Danışma kurulu toplantıları aracılığıyla kurumsal hedeflerin gerçekleşme düzeyleri düzenli olarak değerlendirilmektedir. </w:t>
      </w:r>
    </w:p>
    <w:p w14:paraId="5B1680CE" w14:textId="77777777" w:rsidR="006958B6" w:rsidRDefault="006958B6">
      <w:pPr>
        <w:pStyle w:val="ListeParagraf"/>
        <w:rPr>
          <w:rFonts w:ascii="Times New Roman" w:hAnsi="Times New Roman"/>
          <w:bCs/>
          <w:sz w:val="24"/>
          <w:szCs w:val="24"/>
        </w:rPr>
      </w:pPr>
    </w:p>
    <w:p w14:paraId="095840D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 toplantılar yalnızca rutin idari süreçlerin yürütülmesine yönelik olmayıp; kurumsal performans göstergelerinin izlenmesi, hedef sa</w:t>
      </w:r>
      <w:r>
        <w:rPr>
          <w:rFonts w:ascii="Times New Roman" w:hAnsi="Times New Roman"/>
          <w:bCs/>
          <w:sz w:val="24"/>
          <w:szCs w:val="24"/>
        </w:rPr>
        <w:t xml:space="preserve">pmalarının değerlendirilmesi, risklerin analiz edilmesi, kaynak ihtiyaçlarının belirlenmesi ve yeni iyileştirme alanlarının ortaya konulmasına yönelik aktif karar alma mekanizmaları olarak işletilmektedir. </w:t>
      </w:r>
    </w:p>
    <w:p w14:paraId="19BC686D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BFEDBC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Senato toplantıları</w:t>
      </w:r>
      <w:r>
        <w:rPr>
          <w:rFonts w:ascii="Times New Roman" w:hAnsi="Times New Roman"/>
          <w:bCs/>
          <w:sz w:val="24"/>
          <w:szCs w:val="24"/>
        </w:rPr>
        <w:t xml:space="preserve"> aracılığıyla özellikle eğiti</w:t>
      </w:r>
      <w:r>
        <w:rPr>
          <w:rFonts w:ascii="Times New Roman" w:hAnsi="Times New Roman"/>
          <w:bCs/>
          <w:sz w:val="24"/>
          <w:szCs w:val="24"/>
        </w:rPr>
        <w:t xml:space="preserve">m-öğretim süreçlerine ilişkin hedefler, program geliştirme çalışmaları, öğrenci başarı göstergeleri, mezuniyet verileri, program akreditasyon süreçleri ve akademik performans sonuçları değerlendirilmektedir. </w:t>
      </w:r>
    </w:p>
    <w:p w14:paraId="2B42A515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Üniversite Yönetim Kurulu toplantılarında</w:t>
      </w:r>
      <w:r>
        <w:rPr>
          <w:rFonts w:ascii="Times New Roman" w:hAnsi="Times New Roman"/>
          <w:bCs/>
          <w:sz w:val="24"/>
          <w:szCs w:val="24"/>
        </w:rPr>
        <w:t xml:space="preserve"> idari</w:t>
      </w:r>
      <w:r>
        <w:rPr>
          <w:rFonts w:ascii="Times New Roman" w:hAnsi="Times New Roman"/>
          <w:bCs/>
          <w:sz w:val="24"/>
          <w:szCs w:val="24"/>
        </w:rPr>
        <w:t xml:space="preserve"> süreçler, bütçe planlamaları, insan kaynağı ihtiyaçları, altyapı yatırımları ve operasyonel hedeflerin gerçekleşme durumları ele alınmaktadır. </w:t>
      </w:r>
    </w:p>
    <w:p w14:paraId="36C3E23C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3CAD5D7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Rektörlük koordinasyon toplantılarında</w:t>
      </w:r>
      <w:r>
        <w:rPr>
          <w:rFonts w:ascii="Times New Roman" w:hAnsi="Times New Roman"/>
          <w:bCs/>
          <w:sz w:val="24"/>
          <w:szCs w:val="24"/>
        </w:rPr>
        <w:t xml:space="preserve"> akademik ve idari birimler arasındaki koordinasyonun güçlendirilmesi, s</w:t>
      </w:r>
      <w:r>
        <w:rPr>
          <w:rFonts w:ascii="Times New Roman" w:hAnsi="Times New Roman"/>
          <w:bCs/>
          <w:sz w:val="24"/>
          <w:szCs w:val="24"/>
        </w:rPr>
        <w:t xml:space="preserve">üreçler arası entegrasyonun sağlanması ve hedeflere ilişkin sapmalara yönelik hızlı müdahale kararlarının alınmasına katkı sağlamaktadır. </w:t>
      </w:r>
    </w:p>
    <w:p w14:paraId="677A5BDD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5C23276B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Kurumsal hedeflerin izlenmesindeki ikinci önemli yapı kurumsal raporlama mekanizmalarıdır. Bu kapsamda hazırlanan </w:t>
      </w:r>
      <w:r>
        <w:rPr>
          <w:rFonts w:ascii="Times New Roman" w:hAnsi="Times New Roman"/>
          <w:b/>
          <w:bCs/>
          <w:i/>
          <w:sz w:val="24"/>
          <w:szCs w:val="24"/>
        </w:rPr>
        <w:t>Ba</w:t>
      </w:r>
      <w:r>
        <w:rPr>
          <w:rFonts w:ascii="Times New Roman" w:hAnsi="Times New Roman"/>
          <w:b/>
          <w:bCs/>
          <w:i/>
          <w:sz w:val="24"/>
          <w:szCs w:val="24"/>
        </w:rPr>
        <w:t>şkent Üniversitesi Faaliyet Raporu</w:t>
      </w:r>
      <w:r>
        <w:rPr>
          <w:rFonts w:ascii="Times New Roman" w:hAnsi="Times New Roman"/>
          <w:bCs/>
          <w:sz w:val="24"/>
          <w:szCs w:val="24"/>
        </w:rPr>
        <w:t xml:space="preserve"> aracılığıyla üniversitenin yıllık performans sonuçları sistematik biçimde değerlendirilmektedir. Faaliyet raporunda eğitim-öğretim faaliyetleri, öğrenci sayıları, mezuniyet oranları, araştırma çıktıları, bilimsel yayın pe</w:t>
      </w:r>
      <w:r>
        <w:rPr>
          <w:rFonts w:ascii="Times New Roman" w:hAnsi="Times New Roman"/>
          <w:bCs/>
          <w:sz w:val="24"/>
          <w:szCs w:val="24"/>
        </w:rPr>
        <w:t>rformansı, proje faaliyetleri, uluslararasılaşma sonuçları, toplumsal katkı faaliyetleri ve yönetsel gelişim alanlarına ilişkin veriler detaylı biçimde analiz edilmektedir. Bu raporlar aracılığıyla stratejik hedeflere ilişkin yıllık gerçekleşme sonuçları k</w:t>
      </w:r>
      <w:r>
        <w:rPr>
          <w:rFonts w:ascii="Times New Roman" w:hAnsi="Times New Roman"/>
          <w:bCs/>
          <w:sz w:val="24"/>
          <w:szCs w:val="24"/>
        </w:rPr>
        <w:t xml:space="preserve">urumsal düzeyde izlenmektedir. </w:t>
      </w:r>
    </w:p>
    <w:p w14:paraId="4BAC108F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3040BE0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Kurumsal düzeyde hazırlanan raporların yanında akademik ve idari birimler tarafından hazırlanan </w:t>
      </w:r>
      <w:r>
        <w:rPr>
          <w:rFonts w:ascii="Times New Roman" w:hAnsi="Times New Roman"/>
          <w:b/>
          <w:bCs/>
          <w:i/>
          <w:sz w:val="24"/>
          <w:szCs w:val="24"/>
        </w:rPr>
        <w:t>birim faaliyet raporları</w:t>
      </w:r>
      <w:r>
        <w:rPr>
          <w:rFonts w:ascii="Times New Roman" w:hAnsi="Times New Roman"/>
          <w:bCs/>
          <w:sz w:val="24"/>
          <w:szCs w:val="24"/>
        </w:rPr>
        <w:t xml:space="preserve"> ve </w:t>
      </w:r>
      <w:r>
        <w:rPr>
          <w:rFonts w:ascii="Times New Roman" w:hAnsi="Times New Roman"/>
          <w:b/>
          <w:bCs/>
          <w:i/>
          <w:sz w:val="24"/>
          <w:szCs w:val="24"/>
        </w:rPr>
        <w:t>birim performans raporları</w:t>
      </w:r>
      <w:r>
        <w:rPr>
          <w:rFonts w:ascii="Times New Roman" w:hAnsi="Times New Roman"/>
          <w:bCs/>
          <w:sz w:val="24"/>
          <w:szCs w:val="24"/>
        </w:rPr>
        <w:t xml:space="preserve"> aracılığıyla hedef gerçekleşmeleri birim düzeyinde de izlenmektedir. Her</w:t>
      </w:r>
      <w:r>
        <w:rPr>
          <w:rFonts w:ascii="Times New Roman" w:hAnsi="Times New Roman"/>
          <w:bCs/>
          <w:sz w:val="24"/>
          <w:szCs w:val="24"/>
        </w:rPr>
        <w:t xml:space="preserve"> birim kendi faaliyet sonuçlarını değerlendirmekte, performans göstergelerini analiz etmekte ve elde edilen sonuçları üst yönetim süreçlerine veri olarak aktarmaktadır. </w:t>
      </w:r>
    </w:p>
    <w:p w14:paraId="6D48669D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D9597DD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TS EN ISO 9001:2015 Kalite Yönetim Sistemi kapsamında hazırlanan </w:t>
      </w:r>
      <w:r>
        <w:rPr>
          <w:rFonts w:ascii="Times New Roman" w:hAnsi="Times New Roman"/>
          <w:b/>
          <w:bCs/>
          <w:i/>
          <w:sz w:val="24"/>
          <w:szCs w:val="24"/>
        </w:rPr>
        <w:t>Kalite Yönetim Siste</w:t>
      </w:r>
      <w:r>
        <w:rPr>
          <w:rFonts w:ascii="Times New Roman" w:hAnsi="Times New Roman"/>
          <w:b/>
          <w:bCs/>
          <w:i/>
          <w:sz w:val="24"/>
          <w:szCs w:val="24"/>
        </w:rPr>
        <w:t>mi Performans Raporu</w:t>
      </w:r>
      <w:r>
        <w:rPr>
          <w:rFonts w:ascii="Times New Roman" w:hAnsi="Times New Roman"/>
          <w:bCs/>
          <w:sz w:val="24"/>
          <w:szCs w:val="24"/>
        </w:rPr>
        <w:t xml:space="preserve"> aracılığıyla süreç performans göstergeleri, kalite hedefleri, risk yönetimi sonuçları, dijitalleşme performansı, süreç iyileştirme faaliyetleri ve kalite sisteminin genel etkinliği düzenli olarak değerlendirilmektedir. </w:t>
      </w:r>
    </w:p>
    <w:p w14:paraId="3EEFB275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C9DFCB0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Kurumsal hedef</w:t>
      </w:r>
      <w:r>
        <w:rPr>
          <w:rFonts w:ascii="Times New Roman" w:hAnsi="Times New Roman"/>
          <w:bCs/>
          <w:sz w:val="24"/>
          <w:szCs w:val="24"/>
        </w:rPr>
        <w:t xml:space="preserve">lerin izlenmesindeki önemli mekanizmalardan biri de </w:t>
      </w:r>
      <w:r>
        <w:rPr>
          <w:rFonts w:ascii="Times New Roman" w:hAnsi="Times New Roman"/>
          <w:b/>
          <w:bCs/>
          <w:i/>
          <w:sz w:val="24"/>
          <w:szCs w:val="24"/>
        </w:rPr>
        <w:t>program akreditasyon</w:t>
      </w:r>
      <w:r>
        <w:rPr>
          <w:rFonts w:ascii="Times New Roman" w:hAnsi="Times New Roman"/>
          <w:bCs/>
          <w:sz w:val="24"/>
          <w:szCs w:val="24"/>
        </w:rPr>
        <w:t xml:space="preserve"> süreçleridir. Üniversite üst yönetimi tarafından program akreditasyonları stratejik öncelik alanı olarak tanımlanmış olup akademik birimlerin akreditasyon başvuruları, öz değerlendirm</w:t>
      </w:r>
      <w:r>
        <w:rPr>
          <w:rFonts w:ascii="Times New Roman" w:hAnsi="Times New Roman"/>
          <w:bCs/>
          <w:sz w:val="24"/>
          <w:szCs w:val="24"/>
        </w:rPr>
        <w:t>e hazırlıkları, dış değerlendirme ziyaretleri ve akreditasyon sonuçları düzenli olarak izlenmektedir. Akreditasyon süreçlerinden elde edilen dış değerlendirme geri bildirimleri eğitim-öğretim süreçlerinin geliştirilmesinde önemli veri kaynakları oluşturmak</w:t>
      </w:r>
      <w:r>
        <w:rPr>
          <w:rFonts w:ascii="Times New Roman" w:hAnsi="Times New Roman"/>
          <w:bCs/>
          <w:sz w:val="24"/>
          <w:szCs w:val="24"/>
        </w:rPr>
        <w:t xml:space="preserve">tadır. </w:t>
      </w:r>
    </w:p>
    <w:p w14:paraId="23F398AC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5334C2D1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Kurumsal hedeflerin izlenmesinde </w:t>
      </w:r>
      <w:r>
        <w:rPr>
          <w:rFonts w:ascii="Times New Roman" w:hAnsi="Times New Roman"/>
          <w:b/>
          <w:bCs/>
          <w:i/>
          <w:sz w:val="24"/>
          <w:szCs w:val="24"/>
        </w:rPr>
        <w:t>Birim Öz Değerlendirme Raporları (BÖDR), Kurum İç Değerlendirme Raporu (KİDR), iç tetkik sonuçları, dış tetkik sonuçları, öğrenci memnuniyet anketleri, mezun izleme çalışmaları ve dış paydaş geri bildirimleri</w:t>
      </w:r>
      <w:r>
        <w:rPr>
          <w:rFonts w:ascii="Times New Roman" w:hAnsi="Times New Roman"/>
          <w:bCs/>
          <w:sz w:val="24"/>
          <w:szCs w:val="24"/>
        </w:rPr>
        <w:t xml:space="preserve"> de ak</w:t>
      </w:r>
      <w:r>
        <w:rPr>
          <w:rFonts w:ascii="Times New Roman" w:hAnsi="Times New Roman"/>
          <w:bCs/>
          <w:sz w:val="24"/>
          <w:szCs w:val="24"/>
        </w:rPr>
        <w:t xml:space="preserve">tif biçimde kullanılmaktadır. Özellikle BÖDR süreçleri aracılığıyla akademik birimler kendi güçlü yönlerini ve gelişime açık alanlarını analiz etmekte; bu sonuçlar kurumsal değerlendirme süreçlerine aktarılmaktadır. </w:t>
      </w:r>
    </w:p>
    <w:p w14:paraId="2A22BEF1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203F66D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İç tetkik sonuç raporlarında süreç performanslarının, kalite hedeflerinin, risk yönetimi uygulamalarının, kayıt kontrol sistemlerinin ve iyileştirme faaliyetleri değerlendirilmektedir. Bu süreçler kalite hedeflerinin uygulama düzeyinde ne ölçüde karşılandı</w:t>
      </w:r>
      <w:r>
        <w:rPr>
          <w:rFonts w:ascii="Times New Roman" w:hAnsi="Times New Roman"/>
          <w:bCs/>
          <w:sz w:val="24"/>
          <w:szCs w:val="24"/>
        </w:rPr>
        <w:t xml:space="preserve">ğının analiz edilmesine katkı sağlamaktadır. </w:t>
      </w:r>
    </w:p>
    <w:p w14:paraId="3D116307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5F10DC8E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Üniversite yalnızca iç performans göstergeleriyle sınırlı bir izleme modeli uygulamamaktadır. </w:t>
      </w:r>
      <w:r>
        <w:rPr>
          <w:rFonts w:ascii="Times New Roman" w:hAnsi="Times New Roman"/>
          <w:b/>
          <w:bCs/>
          <w:i/>
          <w:sz w:val="24"/>
          <w:szCs w:val="24"/>
        </w:rPr>
        <w:t>Yükseköğretim Kurulu</w:t>
      </w:r>
      <w:r>
        <w:rPr>
          <w:rFonts w:ascii="Times New Roman" w:hAnsi="Times New Roman"/>
          <w:bCs/>
          <w:sz w:val="24"/>
          <w:szCs w:val="24"/>
        </w:rPr>
        <w:t xml:space="preserve"> tarafından yayımlanan izleme ve değerlendirme göstergeleri, mezun istihdam verileri, erişilebi</w:t>
      </w:r>
      <w:r>
        <w:rPr>
          <w:rFonts w:ascii="Times New Roman" w:hAnsi="Times New Roman"/>
          <w:bCs/>
          <w:sz w:val="24"/>
          <w:szCs w:val="24"/>
        </w:rPr>
        <w:t xml:space="preserve">lirlik göstergeleri, kütüphane memnuniyet verileri ve uluslararası öğretim elemanı göstergeleri düzenli olarak takip edilmektedir. </w:t>
      </w:r>
    </w:p>
    <w:p w14:paraId="24EA2BB3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69B2C06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Uluslararası düzeyde ise hedef izleme süreçleri </w:t>
      </w:r>
      <w:r>
        <w:rPr>
          <w:rFonts w:ascii="Times New Roman" w:hAnsi="Times New Roman"/>
          <w:b/>
          <w:bCs/>
          <w:i/>
          <w:sz w:val="24"/>
          <w:szCs w:val="24"/>
        </w:rPr>
        <w:t>uluslararasılaşma politikası</w:t>
      </w:r>
      <w:r>
        <w:rPr>
          <w:rFonts w:ascii="Times New Roman" w:hAnsi="Times New Roman"/>
          <w:bCs/>
          <w:sz w:val="24"/>
          <w:szCs w:val="24"/>
        </w:rPr>
        <w:t xml:space="preserve"> ve </w:t>
      </w:r>
      <w:r>
        <w:rPr>
          <w:rFonts w:ascii="Times New Roman" w:hAnsi="Times New Roman"/>
          <w:b/>
          <w:bCs/>
          <w:i/>
          <w:sz w:val="24"/>
          <w:szCs w:val="24"/>
        </w:rPr>
        <w:t>uluslararasılaşma eylem planı</w:t>
      </w:r>
      <w:r>
        <w:rPr>
          <w:rFonts w:ascii="Times New Roman" w:hAnsi="Times New Roman"/>
          <w:bCs/>
          <w:sz w:val="24"/>
          <w:szCs w:val="24"/>
        </w:rPr>
        <w:t xml:space="preserve"> doğrultusunda</w:t>
      </w:r>
      <w:r>
        <w:rPr>
          <w:rFonts w:ascii="Times New Roman" w:hAnsi="Times New Roman"/>
          <w:bCs/>
          <w:sz w:val="24"/>
          <w:szCs w:val="24"/>
        </w:rPr>
        <w:t xml:space="preserve"> yürütülmektedir. Erasmus+ hareketlilik verileri, uluslararası öğrenci süreçleri, uluslararası iş birlikleri ve partner üniversite performansları düzenli olarak takip edilmektedir. </w:t>
      </w:r>
    </w:p>
    <w:p w14:paraId="49F4AC4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Üniversitenin sürdürülebilirlik performansı UI GreenMetric World Universit</w:t>
      </w:r>
      <w:r>
        <w:rPr>
          <w:rFonts w:ascii="Times New Roman" w:hAnsi="Times New Roman"/>
          <w:bCs/>
          <w:sz w:val="24"/>
          <w:szCs w:val="24"/>
        </w:rPr>
        <w:t>y Rankings aracılığıyla izlenmektedir.</w:t>
      </w:r>
    </w:p>
    <w:p w14:paraId="4A8238A5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0C400C4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 doğrultuda Başkent Üniversitesi bünyesinde hedef izleme süreçleri yalnızca dönem sonu raporlamalarına dayalı olmayan; yönetsel toplantılar, performans raporları, birim değerlendirmeleri, kalite yönetim mekanizmala</w:t>
      </w:r>
      <w:r>
        <w:rPr>
          <w:rFonts w:ascii="Times New Roman" w:hAnsi="Times New Roman"/>
          <w:bCs/>
          <w:sz w:val="24"/>
          <w:szCs w:val="24"/>
        </w:rPr>
        <w:t>rı, akreditasyon süreçleri, ulusal performans göstergeleri ve uluslararası benchmarking sistemleri ile sürekli çalışan bütünleşik ve sürdürülebilir bir yönetim modeli içerisinde yürütülmektedir.</w:t>
      </w:r>
    </w:p>
    <w:p w14:paraId="7A5E051D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3F7264C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Kurumsal düzeyde yürütülen çok katmanlı izleme mekanizmaları</w:t>
      </w:r>
      <w:r>
        <w:rPr>
          <w:rFonts w:ascii="Times New Roman" w:hAnsi="Times New Roman"/>
          <w:bCs/>
          <w:sz w:val="24"/>
          <w:szCs w:val="24"/>
        </w:rPr>
        <w:t xml:space="preserve">nın yanı sıra hedeflerin operasyonel düzeyde sistematik biçimde takip edilmesine yönelik standart kayıt araçları da kullanılmaktadır. Bu kapsamda kalite yönetim sistemi içerisinde kullanılan </w:t>
      </w:r>
      <w:r>
        <w:rPr>
          <w:rFonts w:ascii="Times New Roman" w:hAnsi="Times New Roman"/>
          <w:b/>
          <w:bCs/>
          <w:i/>
          <w:sz w:val="24"/>
          <w:szCs w:val="24"/>
        </w:rPr>
        <w:t>Hedef İzleme ve Takip Formu</w:t>
      </w:r>
      <w:r>
        <w:rPr>
          <w:rFonts w:ascii="Times New Roman" w:hAnsi="Times New Roman"/>
          <w:bCs/>
          <w:sz w:val="24"/>
          <w:szCs w:val="24"/>
        </w:rPr>
        <w:t xml:space="preserve"> (BÜKAK.FRM.16) ile </w:t>
      </w:r>
      <w:r>
        <w:rPr>
          <w:rFonts w:ascii="Times New Roman" w:hAnsi="Times New Roman"/>
          <w:b/>
          <w:bCs/>
          <w:i/>
          <w:sz w:val="24"/>
          <w:szCs w:val="24"/>
        </w:rPr>
        <w:t>Hedef Takip Planı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(BÜKAK.FRM.17) hedef yönetim süreçlerinin en önemli operasyonel izleme araçları arasında yer almaktadır.</w:t>
      </w:r>
    </w:p>
    <w:p w14:paraId="3B84DAE5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72CE6040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Her bir hedef için ayrı olarak hazırlanan Hedef İzleme ve Takip Formu aracılığıyla hedeflerin belirlenen ve gerçekleşen oranları karşılaştırmalı olara</w:t>
      </w:r>
      <w:r>
        <w:rPr>
          <w:rFonts w:ascii="Times New Roman" w:hAnsi="Times New Roman"/>
          <w:bCs/>
          <w:sz w:val="24"/>
          <w:szCs w:val="24"/>
        </w:rPr>
        <w:t xml:space="preserve">k değerlendirilmektedir. Form kapsamında gözden geçirme sonuçları, hedef sapmaları, gerçekleşmeme nedenleri, yönetici değerlendirmeleri, revizyon ihtiyaçları ve değişiklik gerekçeleri detaylı biçimde kayıt altına alınmaktadır. </w:t>
      </w:r>
    </w:p>
    <w:p w14:paraId="724F6804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B564987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Bunun yanında kullanılan He</w:t>
      </w:r>
      <w:r>
        <w:rPr>
          <w:rFonts w:ascii="Times New Roman" w:hAnsi="Times New Roman"/>
          <w:bCs/>
          <w:sz w:val="24"/>
          <w:szCs w:val="24"/>
        </w:rPr>
        <w:t>def Takip Planı, hedeflere ulaşmaya yönelik faaliyetlerin daha sistematik biçimde yönetilmesini sağlamaktadır. Bu plan kapsamında mevcut durum analizleri, gerçekleştirilecek aktiviteler, kullanılacak kaynaklar, sorumlular, referans dokümanlar, kontrol ve i</w:t>
      </w:r>
      <w:r>
        <w:rPr>
          <w:rFonts w:ascii="Times New Roman" w:hAnsi="Times New Roman"/>
          <w:bCs/>
          <w:sz w:val="24"/>
          <w:szCs w:val="24"/>
        </w:rPr>
        <w:t>zleme yöntemleri, izleme kriterleri, hedef başlangıç tarihleri, gözden geçirme aralıkları, gerçekleşme oranları ve iyileştirme önerileri detaylı biçimde kayıt altına alınmaktadır.</w:t>
      </w:r>
    </w:p>
    <w:p w14:paraId="684FA56B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5289F0EE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 iki yapı birlikte değerlendirildiğinde, Başkent University bünyesinde he</w:t>
      </w:r>
      <w:r>
        <w:rPr>
          <w:rFonts w:ascii="Times New Roman" w:hAnsi="Times New Roman"/>
          <w:bCs/>
          <w:sz w:val="24"/>
          <w:szCs w:val="24"/>
        </w:rPr>
        <w:t>def yönetimi yalnızca üst düzey stratejik kararlarla yürütülen bir süreç olmayıp; faaliyet düzeyine kadar indirgenmiş, ölçülebilir, kayıt altına alınabilen ve gerektiğinde revize edilebilen sistematik bir yönetim modeli içerisinde sürdürülmektedir.</w:t>
      </w:r>
    </w:p>
    <w:p w14:paraId="10ECCC5B" w14:textId="77777777" w:rsidR="006958B6" w:rsidRDefault="006958B6">
      <w:pPr>
        <w:pStyle w:val="ListeParagraf"/>
        <w:jc w:val="both"/>
        <w:rPr>
          <w:rFonts w:ascii="Times New Roman" w:hAnsi="Times New Roman"/>
          <w:bCs/>
          <w:sz w:val="24"/>
          <w:szCs w:val="24"/>
        </w:rPr>
      </w:pPr>
    </w:p>
    <w:p w14:paraId="67687621" w14:textId="77777777" w:rsidR="006958B6" w:rsidRDefault="007A7C6E">
      <w:pPr>
        <w:pStyle w:val="ListeParagraf"/>
        <w:numPr>
          <w:ilvl w:val="1"/>
          <w:numId w:val="6"/>
        </w:numPr>
        <w:ind w:left="426" w:hanging="426"/>
        <w:jc w:val="both"/>
        <w:rPr>
          <w:rStyle w:val="Gl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Hedefl</w:t>
      </w:r>
      <w:r>
        <w:rPr>
          <w:rFonts w:ascii="Times New Roman" w:hAnsi="Times New Roman"/>
          <w:b/>
          <w:bCs/>
          <w:sz w:val="24"/>
          <w:szCs w:val="24"/>
        </w:rPr>
        <w:t>ere Ulaşmaya Yönelik Planlama ve Sürekli İyileştirme Faaliyetleri</w:t>
      </w:r>
    </w:p>
    <w:p w14:paraId="2D88BD3C" w14:textId="77777777" w:rsidR="006958B6" w:rsidRDefault="006958B6">
      <w:pPr>
        <w:pStyle w:val="ListeParagraf"/>
        <w:ind w:left="0"/>
        <w:jc w:val="both"/>
        <w:rPr>
          <w:rStyle w:val="Gl"/>
          <w:rFonts w:ascii="Times New Roman" w:hAnsi="Times New Roman"/>
          <w:b w:val="0"/>
          <w:sz w:val="24"/>
          <w:szCs w:val="24"/>
        </w:rPr>
      </w:pPr>
    </w:p>
    <w:p w14:paraId="71D07A30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Başkent University bünyesinde hedef yönetim süreçleri yalnızca hedeflerin belirlenmesi ve gerçekleşme sonuçlarının izlenmesi ile sınırlı tutulmamakta; elde edilen sonuçlar doğrultusunda kur</w:t>
      </w:r>
      <w:r>
        <w:rPr>
          <w:rFonts w:ascii="Times New Roman" w:hAnsi="Times New Roman"/>
          <w:bCs/>
          <w:sz w:val="24"/>
          <w:szCs w:val="24"/>
        </w:rPr>
        <w:t>umsal karar alma mekanizmaları aracılığıyla yeni planlamalar yapılmakta ve gerekli iyileştirme faaliyetleri hayata geçirilmektedir.</w:t>
      </w:r>
    </w:p>
    <w:p w14:paraId="65EC8A02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3E775142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Üniversitede hedeflere ulaşmaya yönelik planlama süreçleri çok katmanlı yönetişim yapısı içerisinde yürütülmektedir. Müteve</w:t>
      </w:r>
      <w:r>
        <w:rPr>
          <w:rFonts w:ascii="Times New Roman" w:hAnsi="Times New Roman"/>
          <w:bCs/>
          <w:sz w:val="24"/>
          <w:szCs w:val="24"/>
        </w:rPr>
        <w:t>lli Heyeti kurumsal stratejik önceliklerin sürdürülebilirliğini gözetirken, Rektörlük üst düzey koordinasyon rolünü üstlenmektedir. Rektör yardımcıları kendi sorumluluk alanlarına ilişkin hedeflerin uygulanmasını takip etmekte; Senato akademik hedeflere il</w:t>
      </w:r>
      <w:r>
        <w:rPr>
          <w:rFonts w:ascii="Times New Roman" w:hAnsi="Times New Roman"/>
          <w:bCs/>
          <w:sz w:val="24"/>
          <w:szCs w:val="24"/>
        </w:rPr>
        <w:t>işkin karar süreçlerini yürütmekte, Üniversite Yönetim Kurulu ise idari ve mali kaynak planlamalarını değerlendirmektedir. Genel Sekreterlik ve ilgili idari birimler ise operasyonel uygulama süreçlerinin yürütülmesini sağlamaktadır. Bu yapı sayesinde hedef</w:t>
      </w:r>
      <w:r>
        <w:rPr>
          <w:rFonts w:ascii="Times New Roman" w:hAnsi="Times New Roman"/>
          <w:bCs/>
          <w:sz w:val="24"/>
          <w:szCs w:val="24"/>
        </w:rPr>
        <w:t>lere ulaşmaya yönelik planlamalar yalnızca kalite birimleri tarafından yürütülen süreçler olmayıp üniversitenin tüm yönetsel karar mekanizmalarına entegre biçimde gerçekleştirilmektedir.</w:t>
      </w:r>
    </w:p>
    <w:p w14:paraId="0275255A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3268F0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Hedef gerçekleşme sonuçlarının değerlendirildiği en önemli mekanizmalardan biri Yönetimin Gözden Geçirmesi toplantılarıdır. Bunun yanında Senato kararları, Üniversite Yönetim Kurulu kararları, rektörlük değerlendirme toplantıları, stratejik plan toplantıla</w:t>
      </w:r>
      <w:r>
        <w:rPr>
          <w:rFonts w:ascii="Times New Roman" w:hAnsi="Times New Roman"/>
          <w:bCs/>
          <w:sz w:val="24"/>
          <w:szCs w:val="24"/>
        </w:rPr>
        <w:t xml:space="preserve">rı ve akademik/idari koordinasyon toplantıları aracılığıyla hedef sapmaları değerlendirilmekte ve gerekli aksiyonlar planlanmaktadır. </w:t>
      </w:r>
    </w:p>
    <w:p w14:paraId="594A45F4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16A91E3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 süreçlerde;</w:t>
      </w:r>
    </w:p>
    <w:p w14:paraId="406B68B0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Kaynak tahsisleri </w:t>
      </w:r>
    </w:p>
    <w:p w14:paraId="739BFCC1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Yeni yatırım kararları </w:t>
      </w:r>
    </w:p>
    <w:p w14:paraId="423C69A1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İnsan kaynağı planlamaları </w:t>
      </w:r>
    </w:p>
    <w:p w14:paraId="22AD2686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Akademik program geliştirme kararları </w:t>
      </w:r>
    </w:p>
    <w:p w14:paraId="67AB9EC5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Araştırma altyapısı yatırımları </w:t>
      </w:r>
    </w:p>
    <w:p w14:paraId="3DF6DF55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Uluslararasılaşma faaliyetleri </w:t>
      </w:r>
    </w:p>
    <w:p w14:paraId="42E28BB5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Akreditasyon başvuru planlamaları </w:t>
      </w:r>
    </w:p>
    <w:p w14:paraId="081671B4" w14:textId="77777777" w:rsidR="006958B6" w:rsidRDefault="007A7C6E">
      <w:pPr>
        <w:pStyle w:val="ListeParagraf"/>
        <w:numPr>
          <w:ilvl w:val="0"/>
          <w:numId w:val="35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Sürdürülebilirlik yatırımları gibi kararlar alınmaktadır.</w:t>
      </w:r>
    </w:p>
    <w:p w14:paraId="6014BCC9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69B6648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Kurumsal iyileştirme planları bu yönetişim kararlarının op</w:t>
      </w:r>
      <w:r>
        <w:rPr>
          <w:rFonts w:ascii="Times New Roman" w:hAnsi="Times New Roman"/>
          <w:bCs/>
          <w:sz w:val="24"/>
          <w:szCs w:val="24"/>
        </w:rPr>
        <w:t xml:space="preserve">erasyonel uygulama araçları olarak kullanılmaktadır. </w:t>
      </w:r>
    </w:p>
    <w:p w14:paraId="62AF83EA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26484D9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Akademik birimler hedeflere ulaşmaya yönelik kendi planlamalarını gerçekleştirmektedir. Program akreditasyon hazırlıkları, müfredat geliştirme faaliyetleri, araştırma hedefleri, dış paydaş iş birlikler</w:t>
      </w:r>
      <w:r>
        <w:rPr>
          <w:rFonts w:ascii="Times New Roman" w:hAnsi="Times New Roman"/>
          <w:bCs/>
          <w:sz w:val="24"/>
          <w:szCs w:val="24"/>
        </w:rPr>
        <w:t>i ve toplumsal katkı faaliyetleri birim düzeyinde planlanmakta ve üst yönetim süreçlerine raporlanmaktadır.</w:t>
      </w:r>
    </w:p>
    <w:p w14:paraId="65492E54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38340E2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Uluslararasılaşma hedefleri doğrultusunda Erasmus+ hareketlilik planlamaları, uluslararası ortaklık kararları ve küresel görünürlük stratejileri yü</w:t>
      </w:r>
      <w:r>
        <w:rPr>
          <w:rFonts w:ascii="Times New Roman" w:hAnsi="Times New Roman"/>
          <w:bCs/>
          <w:sz w:val="24"/>
          <w:szCs w:val="24"/>
        </w:rPr>
        <w:t xml:space="preserve">rütülmektedir. </w:t>
      </w:r>
    </w:p>
    <w:p w14:paraId="1D5CEBF4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0D4BEEB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Sürdürülebilirlik hedefleri doğrultusunda UI GreenMetric World University Rankings sonuçları değerlendirilerek yeni çevresel iyileştirme faaliyetleri planlanmaktadır.</w:t>
      </w:r>
    </w:p>
    <w:p w14:paraId="4CACF797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2A33ADE" w14:textId="77777777" w:rsidR="006958B6" w:rsidRDefault="007A7C6E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Kalite yönetim sistemi, iç tetkikler, dış tetkikler, akreditasyon sonuç</w:t>
      </w:r>
      <w:r>
        <w:rPr>
          <w:rFonts w:ascii="Times New Roman" w:hAnsi="Times New Roman"/>
          <w:bCs/>
          <w:sz w:val="24"/>
          <w:szCs w:val="24"/>
        </w:rPr>
        <w:t>ları ve kurumsal değerlendirme raporları bu yönetişim süreçlerine veri sağlayan destek mekanizmaları olarak çalışmaktadır.</w:t>
      </w:r>
    </w:p>
    <w:p w14:paraId="6B161669" w14:textId="77777777" w:rsidR="006958B6" w:rsidRDefault="006958B6">
      <w:pPr>
        <w:pStyle w:val="ListeParagraf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966AA16" w14:textId="77777777" w:rsidR="006958B6" w:rsidRDefault="007A7C6E">
      <w:pPr>
        <w:pStyle w:val="ListeParagraf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Bu doğrultuda Başkent University bünyesinde hedeflere ulaşmaya yönelik planlama süreçleri yalnızca kalite odaklı operasyonel faaliye</w:t>
      </w:r>
      <w:r>
        <w:rPr>
          <w:rFonts w:ascii="Times New Roman" w:hAnsi="Times New Roman"/>
          <w:bCs/>
          <w:sz w:val="24"/>
          <w:szCs w:val="24"/>
        </w:rPr>
        <w:t>tlerden oluşmamakta; üst yönetim kararları, akademik yönetişim süreçleri, mali planlamalar, kurumsal stratejik kararlar ve sürekli iyileştirme uygulamalarının bütünleştiği olgun bir yönetişim modeli içerisinde yürütülmektedir.</w:t>
      </w:r>
    </w:p>
    <w:p w14:paraId="0297F639" w14:textId="77777777" w:rsidR="006958B6" w:rsidRDefault="006958B6">
      <w:pPr>
        <w:pStyle w:val="ListeParagraf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ACD8F39" w14:textId="77777777" w:rsidR="006958B6" w:rsidRDefault="007A7C6E">
      <w:pPr>
        <w:pStyle w:val="ListeParagraf"/>
        <w:numPr>
          <w:ilvl w:val="1"/>
          <w:numId w:val="6"/>
        </w:numPr>
        <w:ind w:left="426" w:hanging="426"/>
        <w:jc w:val="both"/>
        <w:rPr>
          <w:rStyle w:val="Gl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PUKÖ Döngüsü Çerçevesinde Ku</w:t>
      </w:r>
      <w:r>
        <w:rPr>
          <w:rFonts w:ascii="Times New Roman" w:hAnsi="Times New Roman"/>
          <w:b/>
          <w:bCs/>
          <w:sz w:val="24"/>
          <w:szCs w:val="24"/>
        </w:rPr>
        <w:t>rumsal Hedef Yönetimi</w:t>
      </w:r>
    </w:p>
    <w:p w14:paraId="5AFC3F1F" w14:textId="77777777" w:rsidR="006958B6" w:rsidRDefault="007A7C6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Başkent Üniversitesinde kurumsal süreçler </w:t>
      </w:r>
      <w:r>
        <w:rPr>
          <w:rFonts w:ascii="Times New Roman" w:hAnsi="Times New Roman"/>
          <w:b/>
          <w:bCs/>
          <w:sz w:val="24"/>
          <w:szCs w:val="24"/>
        </w:rPr>
        <w:t>Planla-Uygula-Kontrol Et-Önlem Al (PUKÖ)</w:t>
      </w:r>
      <w:r>
        <w:rPr>
          <w:rFonts w:ascii="Times New Roman" w:hAnsi="Times New Roman"/>
          <w:bCs/>
          <w:sz w:val="24"/>
          <w:szCs w:val="24"/>
        </w:rPr>
        <w:t xml:space="preserve"> yaklaşımı doğrultusunda bütünleşik biçimde yürütülmektedir. Hedef belirleme, uygulama, izleme, değerlendirme ve iyileştirme süreçleri farklı yönetişim mekanizmaları ve operasyonel araçlar aracılığıyla sistematik olarak yönetilmektedir.</w:t>
      </w:r>
    </w:p>
    <w:p w14:paraId="1A0E68B2" w14:textId="77777777" w:rsidR="006958B6" w:rsidRDefault="007A7C6E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Kurumsal Hedef Yöne</w:t>
      </w:r>
      <w:r>
        <w:rPr>
          <w:rFonts w:ascii="Times New Roman" w:hAnsi="Times New Roman"/>
          <w:b/>
          <w:bCs/>
          <w:sz w:val="24"/>
          <w:szCs w:val="24"/>
        </w:rPr>
        <w:t>timi PUKÖ Döngüsü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1"/>
        <w:gridCol w:w="5614"/>
        <w:gridCol w:w="2077"/>
      </w:tblGrid>
      <w:tr w:rsidR="006958B6" w14:paraId="3714E46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D345BD" w14:textId="77777777" w:rsidR="006958B6" w:rsidRDefault="007A7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PUKÖ Aşaması</w:t>
            </w:r>
          </w:p>
        </w:tc>
        <w:tc>
          <w:tcPr>
            <w:tcW w:w="0" w:type="auto"/>
            <w:vAlign w:val="center"/>
            <w:hideMark/>
          </w:tcPr>
          <w:p w14:paraId="05272BAC" w14:textId="77777777" w:rsidR="006958B6" w:rsidRDefault="007A7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Uygulama Mekanizmaları</w:t>
            </w:r>
          </w:p>
        </w:tc>
        <w:tc>
          <w:tcPr>
            <w:tcW w:w="0" w:type="auto"/>
            <w:vAlign w:val="center"/>
            <w:hideMark/>
          </w:tcPr>
          <w:p w14:paraId="4AC307F3" w14:textId="77777777" w:rsidR="006958B6" w:rsidRDefault="007A7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Temel Çıktılar</w:t>
            </w:r>
          </w:p>
        </w:tc>
      </w:tr>
      <w:tr w:rsidR="006958B6" w14:paraId="14D564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ADED8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PLANLA</w:t>
            </w:r>
          </w:p>
        </w:tc>
        <w:tc>
          <w:tcPr>
            <w:tcW w:w="0" w:type="auto"/>
            <w:vAlign w:val="center"/>
            <w:hideMark/>
          </w:tcPr>
          <w:p w14:paraId="6593CA60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Stratejik Plan, politika belgeleri, uluslararasılaşma eylem planı, sürdürülebilirlik hedefleri, Senato, ÜYK, Mütevelli Heyeti kararları</w:t>
            </w:r>
          </w:p>
        </w:tc>
        <w:tc>
          <w:tcPr>
            <w:tcW w:w="0" w:type="auto"/>
            <w:vAlign w:val="center"/>
            <w:hideMark/>
          </w:tcPr>
          <w:p w14:paraId="71C7B0C5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Kurumsal hedeflerin belirlenmesi</w:t>
            </w:r>
          </w:p>
        </w:tc>
      </w:tr>
      <w:tr w:rsidR="006958B6" w14:paraId="4EAB95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FF548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UYGULA</w:t>
            </w:r>
          </w:p>
        </w:tc>
        <w:tc>
          <w:tcPr>
            <w:tcW w:w="0" w:type="auto"/>
            <w:vAlign w:val="center"/>
            <w:hideMark/>
          </w:tcPr>
          <w:p w14:paraId="02C1ADEA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Akademik/idari birim faaliyetleri, kaynak tahsisi, Erasmus faaliyetleri, akreditasyon başvuruları, operasyonel uygulamalar</w:t>
            </w:r>
          </w:p>
        </w:tc>
        <w:tc>
          <w:tcPr>
            <w:tcW w:w="0" w:type="auto"/>
            <w:vAlign w:val="center"/>
            <w:hideMark/>
          </w:tcPr>
          <w:p w14:paraId="5B39ACEB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Hedeflerin uygulanması</w:t>
            </w:r>
          </w:p>
        </w:tc>
      </w:tr>
      <w:tr w:rsidR="006958B6" w14:paraId="5E6FD5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30BB7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KONTROL ET</w:t>
            </w:r>
          </w:p>
        </w:tc>
        <w:tc>
          <w:tcPr>
            <w:tcW w:w="0" w:type="auto"/>
            <w:vAlign w:val="center"/>
            <w:hideMark/>
          </w:tcPr>
          <w:p w14:paraId="69653116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Faaliyet raporları, birim performans raporları, Hedef İzleme ve Takip Formu, Hedef Takip Planı, KPI’lar, iç/dış tetkik, BÖDR/KİDR, akreditasyon değerlendirmeleri</w:t>
            </w:r>
          </w:p>
        </w:tc>
        <w:tc>
          <w:tcPr>
            <w:tcW w:w="0" w:type="auto"/>
            <w:vAlign w:val="center"/>
            <w:hideMark/>
          </w:tcPr>
          <w:p w14:paraId="6A190F60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Gerçekleşme sonuçlarının izlenmesi</w:t>
            </w:r>
          </w:p>
        </w:tc>
      </w:tr>
      <w:tr w:rsidR="006958B6" w14:paraId="4AC0C3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90F75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ÖNLEM AL</w:t>
            </w:r>
          </w:p>
        </w:tc>
        <w:tc>
          <w:tcPr>
            <w:tcW w:w="0" w:type="auto"/>
            <w:vAlign w:val="center"/>
            <w:hideMark/>
          </w:tcPr>
          <w:p w14:paraId="7082BF03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YGG toplantıları, Senato kararları, ÜYK kararları</w:t>
            </w:r>
            <w:r>
              <w:rPr>
                <w:rFonts w:ascii="Times New Roman" w:hAnsi="Times New Roman"/>
                <w:bCs/>
              </w:rPr>
              <w:t>, iyileştirme planları, düzeltici faaliyetler, süreç revizyonları, politika güncellemeleri</w:t>
            </w:r>
          </w:p>
        </w:tc>
        <w:tc>
          <w:tcPr>
            <w:tcW w:w="0" w:type="auto"/>
            <w:vAlign w:val="center"/>
            <w:hideMark/>
          </w:tcPr>
          <w:p w14:paraId="62E6C92E" w14:textId="77777777" w:rsidR="006958B6" w:rsidRDefault="007A7C6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Sürekli iyileştirme ve yeni hedef planlaması</w:t>
            </w:r>
          </w:p>
        </w:tc>
      </w:tr>
    </w:tbl>
    <w:p w14:paraId="601AC9E5" w14:textId="77777777" w:rsidR="006958B6" w:rsidRDefault="006958B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EC02F94" w14:textId="77777777" w:rsidR="006958B6" w:rsidRDefault="006958B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DEE355B" w14:textId="77777777" w:rsidR="006958B6" w:rsidRDefault="006958B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681AFD0" w14:textId="77777777" w:rsidR="006958B6" w:rsidRDefault="006958B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8428A8A" w14:textId="77777777" w:rsidR="006958B6" w:rsidRDefault="007A7C6E">
      <w:pPr>
        <w:pStyle w:val="ListeParagraf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KURUMSAL BİLGİ (KAYITLAR)</w:t>
      </w:r>
    </w:p>
    <w:p w14:paraId="0BC9B105" w14:textId="77777777" w:rsidR="006958B6" w:rsidRDefault="006958B6">
      <w:pPr>
        <w:pStyle w:val="ListeParagraf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98BAF9" w14:textId="31290D52" w:rsidR="006958B6" w:rsidRDefault="007A7C6E">
      <w:pPr>
        <w:pStyle w:val="ListeParagraf"/>
        <w:spacing w:before="240"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 prosedür kapsamında yürütülen kurumsal hedef belirleme, izleme, değerlendirme ve planlama süreçleri sonucunda oluşan kayıtlar Başkent Üniversitesi ilgili akademik ve idari birimler </w:t>
      </w:r>
      <w:r w:rsidR="00317643">
        <w:rPr>
          <w:rFonts w:ascii="Times New Roman" w:hAnsi="Times New Roman"/>
          <w:sz w:val="24"/>
          <w:szCs w:val="24"/>
        </w:rPr>
        <w:t>ile Kalite</w:t>
      </w:r>
      <w:r>
        <w:rPr>
          <w:rFonts w:ascii="Times New Roman" w:hAnsi="Times New Roman"/>
          <w:sz w:val="24"/>
          <w:szCs w:val="24"/>
        </w:rPr>
        <w:t xml:space="preserve"> ve Akreditasyon Koordinatörlüğü tarafından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BÜ.PRSD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.02 Kayıtl</w:t>
      </w:r>
      <w:r>
        <w:rPr>
          <w:rFonts w:ascii="Times New Roman" w:hAnsi="Times New Roman"/>
          <w:b/>
          <w:bCs/>
          <w:sz w:val="24"/>
          <w:szCs w:val="24"/>
        </w:rPr>
        <w:t>arın Kontrolü Prosedürü</w:t>
      </w:r>
      <w:r>
        <w:rPr>
          <w:rFonts w:ascii="Times New Roman" w:hAnsi="Times New Roman"/>
          <w:sz w:val="24"/>
          <w:szCs w:val="24"/>
        </w:rPr>
        <w:t xml:space="preserve"> hükümlerine uygun olarak muhafaza edilmektedir. </w:t>
      </w:r>
      <w:r>
        <w:rPr>
          <w:rFonts w:ascii="Times New Roman" w:hAnsi="Times New Roman"/>
          <w:bCs/>
          <w:sz w:val="24"/>
          <w:szCs w:val="24"/>
        </w:rPr>
        <w:t>Söz konusu kayıtlar ilgili mevzuat, kurumsal prosedürler ve saklama süreleri doğrultusunda fiziksel ve/veya dijital ortamda muhafaza edilmekte olup gerekli durumlarda izleme, değerlend</w:t>
      </w:r>
      <w:r>
        <w:rPr>
          <w:rFonts w:ascii="Times New Roman" w:hAnsi="Times New Roman"/>
          <w:bCs/>
          <w:sz w:val="24"/>
          <w:szCs w:val="24"/>
        </w:rPr>
        <w:t>irme, iç/dış tetkik ve sürekli iyileştirme süreçlerinde kullanılmaktadır.</w:t>
      </w:r>
    </w:p>
    <w:p w14:paraId="2549B81A" w14:textId="77777777" w:rsidR="006958B6" w:rsidRDefault="006958B6">
      <w:pPr>
        <w:pStyle w:val="ListeParagraf"/>
        <w:spacing w:before="240"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18288887" w14:textId="77777777" w:rsidR="006958B6" w:rsidRDefault="007A7C6E">
      <w:pPr>
        <w:pStyle w:val="ListeParagraf"/>
        <w:numPr>
          <w:ilvl w:val="0"/>
          <w:numId w:val="6"/>
        </w:numPr>
        <w:ind w:left="284" w:hanging="284"/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İLGİLİ DOKÜMANLAR</w:t>
      </w:r>
    </w:p>
    <w:p w14:paraId="660A56AB" w14:textId="77777777" w:rsidR="006958B6" w:rsidRDefault="007A7C6E">
      <w:pPr>
        <w:spacing w:after="0"/>
        <w:rPr>
          <w:rStyle w:val="Gl"/>
          <w:rFonts w:ascii="Times New Roman" w:hAnsi="Times New Roman"/>
          <w:sz w:val="24"/>
        </w:rPr>
      </w:pPr>
      <w:r>
        <w:rPr>
          <w:rStyle w:val="Gl"/>
          <w:rFonts w:ascii="Times New Roman" w:hAnsi="Times New Roman"/>
          <w:sz w:val="24"/>
        </w:rPr>
        <w:t>7.1. İç Kaynaklı Dokümanlar</w:t>
      </w:r>
    </w:p>
    <w:p w14:paraId="35ABBDBB" w14:textId="77777777" w:rsidR="006958B6" w:rsidRDefault="006958B6">
      <w:pPr>
        <w:spacing w:after="0"/>
        <w:rPr>
          <w:rStyle w:val="Gl"/>
          <w:rFonts w:ascii="Times New Roman" w:hAnsi="Times New Roman"/>
          <w:sz w:val="24"/>
        </w:rPr>
      </w:pPr>
    </w:p>
    <w:p w14:paraId="189A8015" w14:textId="23C272D3" w:rsidR="006958B6" w:rsidRDefault="00EC3C4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Kayıtların</w:t>
      </w:r>
      <w:r w:rsidR="007A7C6E">
        <w:rPr>
          <w:rFonts w:ascii="Times New Roman" w:eastAsia="Times New Roman" w:hAnsi="Times New Roman"/>
          <w:sz w:val="24"/>
          <w:szCs w:val="24"/>
        </w:rPr>
        <w:t xml:space="preserve"> Kontrolü Prosedürü (</w:t>
      </w:r>
      <w:proofErr w:type="gramStart"/>
      <w:r w:rsidR="007A7C6E">
        <w:rPr>
          <w:rFonts w:ascii="Times New Roman" w:eastAsia="Times New Roman" w:hAnsi="Times New Roman"/>
          <w:sz w:val="24"/>
          <w:szCs w:val="24"/>
        </w:rPr>
        <w:t>BÜ.PRSD</w:t>
      </w:r>
      <w:proofErr w:type="gramEnd"/>
      <w:r w:rsidR="007A7C6E">
        <w:rPr>
          <w:rFonts w:ascii="Times New Roman" w:eastAsia="Times New Roman" w:hAnsi="Times New Roman"/>
          <w:sz w:val="24"/>
          <w:szCs w:val="24"/>
        </w:rPr>
        <w:t>.02)</w:t>
      </w:r>
    </w:p>
    <w:p w14:paraId="7A30749A" w14:textId="5F998181" w:rsidR="006958B6" w:rsidRDefault="00EC3C4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Yönetimin</w:t>
      </w:r>
      <w:r w:rsidR="007A7C6E">
        <w:rPr>
          <w:rFonts w:ascii="Times New Roman" w:eastAsia="Times New Roman" w:hAnsi="Times New Roman"/>
          <w:sz w:val="24"/>
          <w:szCs w:val="24"/>
        </w:rPr>
        <w:t xml:space="preserve"> Sistemi Gözden Geçirmesi ve Liderlik Prosedürü (</w:t>
      </w:r>
      <w:proofErr w:type="gramStart"/>
      <w:r w:rsidR="007A7C6E">
        <w:rPr>
          <w:rFonts w:ascii="Times New Roman" w:eastAsia="Times New Roman" w:hAnsi="Times New Roman"/>
          <w:sz w:val="24"/>
          <w:szCs w:val="24"/>
        </w:rPr>
        <w:t>BÜ.PRSD</w:t>
      </w:r>
      <w:proofErr w:type="gramEnd"/>
      <w:r w:rsidR="007A7C6E">
        <w:rPr>
          <w:rFonts w:ascii="Times New Roman" w:eastAsia="Times New Roman" w:hAnsi="Times New Roman"/>
          <w:sz w:val="24"/>
          <w:szCs w:val="24"/>
        </w:rPr>
        <w:t>.07)</w:t>
      </w:r>
    </w:p>
    <w:p w14:paraId="2FF62305" w14:textId="6EC6C5FC" w:rsidR="006958B6" w:rsidRDefault="00EC3C4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3C4B">
        <w:rPr>
          <w:rFonts w:ascii="Times New Roman" w:eastAsia="Times New Roman" w:hAnsi="Times New Roman"/>
          <w:sz w:val="24"/>
          <w:szCs w:val="24"/>
        </w:rPr>
        <w:t>Anket</w:t>
      </w:r>
      <w:r w:rsidR="007A7C6E" w:rsidRPr="00EC3C4B">
        <w:rPr>
          <w:rFonts w:ascii="Times New Roman" w:eastAsia="Times New Roman" w:hAnsi="Times New Roman"/>
          <w:sz w:val="24"/>
          <w:szCs w:val="24"/>
        </w:rPr>
        <w:t xml:space="preserve"> </w:t>
      </w:r>
      <w:r w:rsidR="007A7C6E" w:rsidRPr="00EC3C4B">
        <w:rPr>
          <w:rFonts w:ascii="Times New Roman" w:eastAsia="Times New Roman" w:hAnsi="Times New Roman"/>
          <w:sz w:val="24"/>
          <w:szCs w:val="24"/>
        </w:rPr>
        <w:t>Hazırlama, Uygulama ve Değerlendirme Prosedürü (</w:t>
      </w:r>
      <w:proofErr w:type="gramStart"/>
      <w:r w:rsidR="007A7C6E" w:rsidRPr="00EC3C4B">
        <w:rPr>
          <w:rFonts w:ascii="Times New Roman" w:eastAsia="Times New Roman" w:hAnsi="Times New Roman"/>
          <w:sz w:val="24"/>
          <w:szCs w:val="24"/>
        </w:rPr>
        <w:t>BÜ.PRSD</w:t>
      </w:r>
      <w:proofErr w:type="gramEnd"/>
      <w:r w:rsidR="007A7C6E" w:rsidRPr="00EC3C4B">
        <w:rPr>
          <w:rFonts w:ascii="Times New Roman" w:eastAsia="Times New Roman" w:hAnsi="Times New Roman"/>
          <w:sz w:val="24"/>
          <w:szCs w:val="24"/>
        </w:rPr>
        <w:t>.010)</w:t>
      </w:r>
    </w:p>
    <w:p w14:paraId="10AA4006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Başkent Üniversitesi 2023–2033 Stratejik Planı </w:t>
      </w:r>
    </w:p>
    <w:p w14:paraId="6E66EB69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Kurumsal Politika Belgeleri </w:t>
      </w:r>
    </w:p>
    <w:p w14:paraId="7D62150D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Kalite Politikası </w:t>
      </w:r>
    </w:p>
    <w:p w14:paraId="36CE81F1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Süreç Yönetimi El Kitabı </w:t>
      </w:r>
    </w:p>
    <w:p w14:paraId="2B5BDBE2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Kalite El Kitabı </w:t>
      </w:r>
    </w:p>
    <w:p w14:paraId="7E0F4510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Akreditasyon Süreci İzleme ve Yönetim</w:t>
      </w:r>
      <w:r>
        <w:rPr>
          <w:rFonts w:ascii="Times New Roman" w:eastAsia="Times New Roman" w:hAnsi="Times New Roman"/>
          <w:sz w:val="24"/>
          <w:szCs w:val="24"/>
        </w:rPr>
        <w:t xml:space="preserve"> Kılavuzu </w:t>
      </w:r>
    </w:p>
    <w:p w14:paraId="2AD98075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Birim Faaliyet Raporları </w:t>
      </w:r>
    </w:p>
    <w:p w14:paraId="7521D5E7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Kurumsal Faaliyet Raporu </w:t>
      </w:r>
    </w:p>
    <w:p w14:paraId="2E17F11C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Birim Performans Raporları </w:t>
      </w:r>
    </w:p>
    <w:p w14:paraId="6789921E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Kalite Yönetim Sistemi Performans Raporu </w:t>
      </w:r>
    </w:p>
    <w:p w14:paraId="23B765A9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Yönetimin Gözden Geçirmesi Toplantı Kayıtları </w:t>
      </w:r>
    </w:p>
    <w:p w14:paraId="4DC3D94A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Senato Kararları </w:t>
      </w:r>
    </w:p>
    <w:p w14:paraId="6D73BE00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Üniversite Yönetim Kurulu Kararları </w:t>
      </w:r>
    </w:p>
    <w:p w14:paraId="0C4D0934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Birim Öz Değerlendirme Raporları (BÖDR) </w:t>
      </w:r>
    </w:p>
    <w:p w14:paraId="0266C578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Kurum İç Değerlendirme Raporu (KİDR) </w:t>
      </w:r>
    </w:p>
    <w:p w14:paraId="3BB23B33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İç Tetkik Raporları </w:t>
      </w:r>
    </w:p>
    <w:p w14:paraId="3F95EC9F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Dış Tetkik Raporları </w:t>
      </w:r>
    </w:p>
    <w:p w14:paraId="75A3591D" w14:textId="56146445" w:rsidR="006958B6" w:rsidRDefault="003176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Hedef</w:t>
      </w:r>
      <w:r w:rsidR="007A7C6E">
        <w:rPr>
          <w:rFonts w:ascii="Times New Roman" w:eastAsia="Times New Roman" w:hAnsi="Times New Roman"/>
          <w:sz w:val="24"/>
          <w:szCs w:val="24"/>
        </w:rPr>
        <w:t xml:space="preserve"> İzleme ve Takip Formu (BÜKAK.FRM.16)</w:t>
      </w:r>
    </w:p>
    <w:p w14:paraId="169EA712" w14:textId="78C4D1E8" w:rsidR="006958B6" w:rsidRDefault="003176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Hedef</w:t>
      </w:r>
      <w:r w:rsidR="007A7C6E">
        <w:rPr>
          <w:rFonts w:ascii="Times New Roman" w:eastAsia="Times New Roman" w:hAnsi="Times New Roman"/>
          <w:sz w:val="24"/>
          <w:szCs w:val="24"/>
        </w:rPr>
        <w:t xml:space="preserve"> Takip Planı (BÜKAK.FRM.17)</w:t>
      </w:r>
    </w:p>
    <w:p w14:paraId="5F7C28FE" w14:textId="77777777" w:rsidR="006958B6" w:rsidRDefault="007A7C6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Düzeltici Faaliyet Kayıtları </w:t>
      </w:r>
    </w:p>
    <w:p w14:paraId="393D6EBE" w14:textId="77777777" w:rsidR="006958B6" w:rsidRDefault="007A7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sz w:val="24"/>
          <w:szCs w:val="24"/>
        </w:rPr>
        <w:t></w:t>
      </w:r>
      <w:r>
        <w:rPr>
          <w:rFonts w:ascii="Times New Roman" w:eastAsia="Times New Roman" w:hAnsi="Times New Roman"/>
          <w:sz w:val="24"/>
          <w:szCs w:val="24"/>
        </w:rPr>
        <w:t xml:space="preserve">  İyil</w:t>
      </w:r>
      <w:r>
        <w:rPr>
          <w:rFonts w:ascii="Times New Roman" w:eastAsia="Times New Roman" w:hAnsi="Times New Roman"/>
          <w:sz w:val="24"/>
          <w:szCs w:val="24"/>
        </w:rPr>
        <w:t>eştirme Planları</w:t>
      </w:r>
    </w:p>
    <w:p w14:paraId="04CE3A08" w14:textId="77777777" w:rsidR="006958B6" w:rsidRDefault="006958B6">
      <w:pPr>
        <w:rPr>
          <w:rFonts w:ascii="Times New Roman" w:eastAsia="Times New Roman" w:hAnsi="Times New Roman"/>
          <w:sz w:val="24"/>
          <w:szCs w:val="24"/>
        </w:rPr>
      </w:pPr>
    </w:p>
    <w:p w14:paraId="7694F18F" w14:textId="77777777" w:rsidR="006958B6" w:rsidRDefault="006958B6">
      <w:pPr>
        <w:rPr>
          <w:rFonts w:ascii="Times New Roman" w:eastAsia="Times New Roman" w:hAnsi="Times New Roman"/>
          <w:sz w:val="24"/>
          <w:szCs w:val="24"/>
        </w:rPr>
      </w:pPr>
    </w:p>
    <w:p w14:paraId="4B04050B" w14:textId="77777777" w:rsidR="006958B6" w:rsidRDefault="006958B6">
      <w:pPr>
        <w:rPr>
          <w:rFonts w:eastAsia="Times New Roman"/>
          <w:b/>
          <w:bCs/>
          <w:szCs w:val="24"/>
        </w:rPr>
      </w:pPr>
    </w:p>
    <w:p w14:paraId="744247D7" w14:textId="77777777" w:rsidR="006958B6" w:rsidRDefault="007A7C6E">
      <w:pPr>
        <w:pStyle w:val="Default"/>
        <w:rPr>
          <w:b/>
          <w:bCs/>
        </w:rPr>
      </w:pPr>
      <w:r>
        <w:rPr>
          <w:b/>
          <w:bCs/>
        </w:rPr>
        <w:lastRenderedPageBreak/>
        <w:t>7.2. Dış Kaynaklı Dokümanlar</w:t>
      </w:r>
    </w:p>
    <w:p w14:paraId="2DCB02EF" w14:textId="77777777" w:rsidR="006958B6" w:rsidRDefault="006958B6">
      <w:pPr>
        <w:pStyle w:val="Default"/>
        <w:rPr>
          <w:b/>
          <w:bCs/>
        </w:rPr>
      </w:pPr>
    </w:p>
    <w:p w14:paraId="603C602A" w14:textId="77777777" w:rsidR="006958B6" w:rsidRDefault="007A7C6E">
      <w:pPr>
        <w:pStyle w:val="Default"/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rPr>
          <w:bCs/>
        </w:rPr>
      </w:pPr>
      <w:r>
        <w:rPr>
          <w:bCs/>
        </w:rPr>
        <w:t xml:space="preserve">TS EN ISO 9001:2015 Kalite Yönetim Sistemleri – Şartlar </w:t>
      </w:r>
    </w:p>
    <w:p w14:paraId="07422731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4.1 Kuruluşun bağlamının anlaşılması </w:t>
      </w:r>
    </w:p>
    <w:p w14:paraId="0FE646EA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>Madde 4.2</w:t>
      </w:r>
      <w:r>
        <w:rPr>
          <w:bCs/>
        </w:rPr>
        <w:t xml:space="preserve"> İlgili tarafların ihtiyaç ve beklentilerinin anlaşılması </w:t>
      </w:r>
    </w:p>
    <w:p w14:paraId="103B36C2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5.1 Liderlik ve taahhüt </w:t>
      </w:r>
    </w:p>
    <w:p w14:paraId="4AB06959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6.1 Risk ve fırsatların ele alınması </w:t>
      </w:r>
    </w:p>
    <w:p w14:paraId="6CC65000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6.2 Kalite hedefleri ve bunlara ulaşmak için planlama </w:t>
      </w:r>
    </w:p>
    <w:p w14:paraId="0EF7F395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9.1 İzleme, ölçme, analiz ve değerlendirme </w:t>
      </w:r>
    </w:p>
    <w:p w14:paraId="59485E0A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>Madde 9.3 Y</w:t>
      </w:r>
      <w:r>
        <w:rPr>
          <w:bCs/>
        </w:rPr>
        <w:t xml:space="preserve">önetimin gözden geçirmesi </w:t>
      </w:r>
    </w:p>
    <w:p w14:paraId="484C8757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 xml:space="preserve">Madde 10.2 Uygunsuzluk ve düzeltici faaliyet </w:t>
      </w:r>
    </w:p>
    <w:p w14:paraId="3AF0E90D" w14:textId="77777777" w:rsidR="006958B6" w:rsidRDefault="007A7C6E">
      <w:pPr>
        <w:pStyle w:val="Default"/>
        <w:numPr>
          <w:ilvl w:val="0"/>
          <w:numId w:val="39"/>
        </w:numPr>
        <w:rPr>
          <w:bCs/>
        </w:rPr>
      </w:pPr>
      <w:r>
        <w:rPr>
          <w:bCs/>
        </w:rPr>
        <w:t>Madde 10.3 Sürekli iyileştirme</w:t>
      </w:r>
    </w:p>
    <w:p w14:paraId="47296666" w14:textId="77777777" w:rsidR="006958B6" w:rsidRDefault="007A7C6E">
      <w:pPr>
        <w:pStyle w:val="Default"/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rPr>
          <w:bCs/>
        </w:rPr>
      </w:pPr>
      <w:r>
        <w:rPr>
          <w:bCs/>
        </w:rPr>
        <w:t xml:space="preserve">Yükseköğretim Kalite Kurulu Kurum İç Değerlendirme Raporu Hazırlama Kılavuzu </w:t>
      </w:r>
    </w:p>
    <w:p w14:paraId="1A4A2642" w14:textId="77777777" w:rsidR="006958B6" w:rsidRDefault="007A7C6E">
      <w:pPr>
        <w:pStyle w:val="Default"/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rPr>
          <w:bCs/>
        </w:rPr>
      </w:pPr>
      <w:r>
        <w:rPr>
          <w:bCs/>
        </w:rPr>
        <w:t>Program akreditasyon kuruluşlarına ait değerlendirme kriterleri ve raporla</w:t>
      </w:r>
      <w:r>
        <w:rPr>
          <w:bCs/>
        </w:rPr>
        <w:t xml:space="preserve">rı </w:t>
      </w:r>
    </w:p>
    <w:p w14:paraId="29AA653B" w14:textId="77777777" w:rsidR="006958B6" w:rsidRDefault="007A7C6E">
      <w:pPr>
        <w:pStyle w:val="Default"/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rPr>
          <w:bCs/>
        </w:rPr>
      </w:pPr>
      <w:r>
        <w:rPr>
          <w:bCs/>
        </w:rPr>
        <w:t xml:space="preserve">European Commission Erasmus+ uygulama dokümanları </w:t>
      </w:r>
    </w:p>
    <w:p w14:paraId="08FA4534" w14:textId="77777777" w:rsidR="006958B6" w:rsidRDefault="007A7C6E">
      <w:pPr>
        <w:pStyle w:val="Default"/>
        <w:numPr>
          <w:ilvl w:val="0"/>
          <w:numId w:val="38"/>
        </w:numPr>
        <w:tabs>
          <w:tab w:val="clear" w:pos="720"/>
          <w:tab w:val="num" w:pos="284"/>
        </w:tabs>
        <w:ind w:hanging="720"/>
        <w:rPr>
          <w:rStyle w:val="Gl"/>
          <w:b w:val="0"/>
        </w:rPr>
      </w:pPr>
      <w:r>
        <w:rPr>
          <w:bCs/>
        </w:rPr>
        <w:t xml:space="preserve">United Nations sürdürülebilir kalkınma hedefleri çerçeve dokümanları </w:t>
      </w:r>
    </w:p>
    <w:sectPr w:rsidR="006958B6">
      <w:headerReference w:type="default" r:id="rId9"/>
      <w:footerReference w:type="default" r:id="rId10"/>
      <w:pgSz w:w="11906" w:h="16838"/>
      <w:pgMar w:top="1417" w:right="1417" w:bottom="1417" w:left="1417" w:header="283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8259" w14:textId="77777777" w:rsidR="007A7C6E" w:rsidRDefault="007A7C6E">
      <w:pPr>
        <w:spacing w:after="0" w:line="240" w:lineRule="auto"/>
      </w:pPr>
      <w:r>
        <w:separator/>
      </w:r>
    </w:p>
  </w:endnote>
  <w:endnote w:type="continuationSeparator" w:id="0">
    <w:p w14:paraId="374D937D" w14:textId="77777777" w:rsidR="007A7C6E" w:rsidRDefault="007A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782" w:type="dxa"/>
      <w:tblInd w:w="-176" w:type="dxa"/>
      <w:tblLook w:val="04A0" w:firstRow="1" w:lastRow="0" w:firstColumn="1" w:lastColumn="0" w:noHBand="0" w:noVBand="1"/>
    </w:tblPr>
    <w:tblGrid>
      <w:gridCol w:w="3196"/>
      <w:gridCol w:w="3021"/>
      <w:gridCol w:w="3565"/>
    </w:tblGrid>
    <w:tr w:rsidR="006958B6" w14:paraId="1D249E00" w14:textId="77777777">
      <w:trPr>
        <w:trHeight w:val="393"/>
      </w:trPr>
      <w:tc>
        <w:tcPr>
          <w:tcW w:w="3196" w:type="dxa"/>
        </w:tcPr>
        <w:p w14:paraId="2CE73E77" w14:textId="77777777" w:rsidR="006958B6" w:rsidRDefault="007A7C6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Times New Roman" w:hAnsi="Times New Roman"/>
              <w:b/>
              <w:color w:val="000000"/>
            </w:rPr>
          </w:pPr>
          <w:r>
            <w:rPr>
              <w:rFonts w:ascii="Times New Roman" w:hAnsi="Times New Roman"/>
              <w:b/>
              <w:color w:val="000000"/>
            </w:rPr>
            <w:t>Hazırlayan</w:t>
          </w:r>
        </w:p>
      </w:tc>
      <w:tc>
        <w:tcPr>
          <w:tcW w:w="3021" w:type="dxa"/>
        </w:tcPr>
        <w:p w14:paraId="3E5421E3" w14:textId="77777777" w:rsidR="006958B6" w:rsidRDefault="007A7C6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Times New Roman" w:hAnsi="Times New Roman"/>
              <w:b/>
              <w:color w:val="000000"/>
            </w:rPr>
          </w:pPr>
          <w:r>
            <w:rPr>
              <w:rFonts w:ascii="Times New Roman" w:hAnsi="Times New Roman"/>
              <w:b/>
              <w:color w:val="000000"/>
            </w:rPr>
            <w:t>Kontrol Eden</w:t>
          </w:r>
        </w:p>
      </w:tc>
      <w:tc>
        <w:tcPr>
          <w:tcW w:w="3565" w:type="dxa"/>
        </w:tcPr>
        <w:p w14:paraId="3CA4E652" w14:textId="77777777" w:rsidR="006958B6" w:rsidRDefault="007A7C6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Times New Roman" w:hAnsi="Times New Roman"/>
              <w:b/>
              <w:color w:val="000000"/>
            </w:rPr>
          </w:pPr>
          <w:r>
            <w:rPr>
              <w:rFonts w:ascii="Times New Roman" w:hAnsi="Times New Roman"/>
              <w:b/>
              <w:color w:val="000000"/>
            </w:rPr>
            <w:t>Onaylayan</w:t>
          </w:r>
        </w:p>
      </w:tc>
    </w:tr>
    <w:tr w:rsidR="006958B6" w14:paraId="02C4AF77" w14:textId="77777777">
      <w:trPr>
        <w:trHeight w:val="741"/>
      </w:trPr>
      <w:tc>
        <w:tcPr>
          <w:tcW w:w="3196" w:type="dxa"/>
        </w:tcPr>
        <w:p w14:paraId="20CE210C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</w:rPr>
          </w:pPr>
        </w:p>
      </w:tc>
      <w:tc>
        <w:tcPr>
          <w:tcW w:w="3021" w:type="dxa"/>
        </w:tcPr>
        <w:p w14:paraId="1ED681EF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</w:rPr>
          </w:pPr>
        </w:p>
      </w:tc>
      <w:tc>
        <w:tcPr>
          <w:tcW w:w="3565" w:type="dxa"/>
        </w:tcPr>
        <w:p w14:paraId="2643669F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</w:rPr>
          </w:pPr>
        </w:p>
      </w:tc>
    </w:tr>
  </w:tbl>
  <w:p w14:paraId="4E8C2991" w14:textId="77777777" w:rsidR="006958B6" w:rsidRDefault="006958B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1CC4" w14:textId="77777777" w:rsidR="007A7C6E" w:rsidRDefault="007A7C6E">
      <w:pPr>
        <w:spacing w:after="0" w:line="240" w:lineRule="auto"/>
      </w:pPr>
      <w:r>
        <w:separator/>
      </w:r>
    </w:p>
  </w:footnote>
  <w:footnote w:type="continuationSeparator" w:id="0">
    <w:p w14:paraId="60C90686" w14:textId="77777777" w:rsidR="007A7C6E" w:rsidRDefault="007A7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F878" w14:textId="77777777" w:rsidR="006958B6" w:rsidRDefault="006958B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/>
        <w:sz w:val="24"/>
        <w:szCs w:val="24"/>
      </w:rPr>
    </w:pPr>
  </w:p>
  <w:tbl>
    <w:tblPr>
      <w:tblW w:w="9782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529"/>
      <w:gridCol w:w="1417"/>
      <w:gridCol w:w="1418"/>
    </w:tblGrid>
    <w:tr w:rsidR="006958B6" w14:paraId="44F49C4C" w14:textId="77777777">
      <w:trPr>
        <w:trHeight w:val="234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5E0509" w14:textId="77777777" w:rsidR="006958B6" w:rsidRDefault="007A7C6E">
          <w:pPr>
            <w:tabs>
              <w:tab w:val="center" w:pos="4536"/>
              <w:tab w:val="right" w:pos="9072"/>
            </w:tabs>
            <w:spacing w:after="0"/>
          </w:pPr>
          <w:r>
            <w:rPr>
              <w:noProof/>
            </w:rPr>
            <w:drawing>
              <wp:inline distT="0" distB="0" distL="0" distR="0" wp14:anchorId="0C569C06" wp14:editId="71AC4008">
                <wp:extent cx="647700" cy="622300"/>
                <wp:effectExtent l="1905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F40443" w14:textId="77777777" w:rsidR="006958B6" w:rsidRDefault="006958B6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Arial" w:hAnsi="Arial" w:cs="Arial"/>
              <w:color w:val="000000"/>
            </w:rPr>
          </w:pPr>
        </w:p>
        <w:p w14:paraId="29543796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Arial" w:hAnsi="Times New Roman"/>
              <w:b/>
              <w:bCs/>
              <w:color w:val="000000"/>
              <w:sz w:val="28"/>
              <w:szCs w:val="28"/>
            </w:rPr>
            <w:t>KURUMSAL HEDEF BELİRLEME, İZLEME VE PLANLAMA PROSEDÜRÜ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E546A4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D3D08D" w14:textId="370CF0D2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proofErr w:type="gramStart"/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BÜ.PRSD</w:t>
          </w:r>
          <w:proofErr w:type="gramEnd"/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.</w:t>
          </w:r>
          <w:r w:rsidR="00A20071">
            <w:rPr>
              <w:rFonts w:ascii="Times New Roman" w:eastAsia="Arial" w:hAnsi="Times New Roman"/>
              <w:color w:val="000000"/>
              <w:sz w:val="18"/>
              <w:szCs w:val="18"/>
            </w:rPr>
            <w:t>11</w:t>
          </w:r>
        </w:p>
      </w:tc>
    </w:tr>
    <w:tr w:rsidR="006958B6" w14:paraId="58E6F930" w14:textId="77777777"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1CD8BD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B3AF4A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5881A1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Yayım 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71A580" w14:textId="32DC6FFC" w:rsidR="006958B6" w:rsidRDefault="00A20071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12.01.2026</w:t>
          </w:r>
        </w:p>
      </w:tc>
    </w:tr>
    <w:tr w:rsidR="006958B6" w14:paraId="49A228BC" w14:textId="77777777"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F2908A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9FB968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9871E6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 xml:space="preserve">Revizyon </w:t>
          </w: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5630FD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00.00.0000</w:t>
          </w:r>
        </w:p>
      </w:tc>
    </w:tr>
    <w:tr w:rsidR="006958B6" w14:paraId="5CDE2629" w14:textId="77777777"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D01916E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3520B2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3430B2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3CE306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00</w:t>
          </w:r>
        </w:p>
      </w:tc>
    </w:tr>
    <w:tr w:rsidR="006958B6" w14:paraId="1001C2D6" w14:textId="77777777"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16AC996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C45F67" w14:textId="77777777" w:rsidR="006958B6" w:rsidRDefault="006958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8CB913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Sayfa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A4F2C1" w14:textId="77777777" w:rsidR="006958B6" w:rsidRDefault="007A7C6E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sz w:val="18"/>
              <w:szCs w:val="18"/>
            </w:rPr>
            <w:fldChar w:fldCharType="begin"/>
          </w:r>
          <w:r>
            <w:rPr>
              <w:rFonts w:ascii="Times New Roman" w:eastAsia="Arial" w:hAnsi="Times New Roman"/>
              <w:sz w:val="18"/>
              <w:szCs w:val="18"/>
            </w:rPr>
            <w:instrText>PAGE</w:instrTex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separate"/>
          </w:r>
          <w:r>
            <w:rPr>
              <w:rFonts w:ascii="Times New Roman" w:eastAsia="Arial" w:hAnsi="Times New Roman"/>
              <w:noProof/>
              <w:sz w:val="18"/>
              <w:szCs w:val="18"/>
            </w:rPr>
            <w:t>12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end"/>
          </w:r>
          <w:r>
            <w:rPr>
              <w:rFonts w:ascii="Times New Roman" w:eastAsia="Arial" w:hAnsi="Times New Roman"/>
              <w:sz w:val="18"/>
              <w:szCs w:val="18"/>
            </w:rPr>
            <w:t xml:space="preserve"> / 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begin"/>
          </w:r>
          <w:r>
            <w:rPr>
              <w:rFonts w:ascii="Times New Roman" w:eastAsia="Arial" w:hAnsi="Times New Roman"/>
              <w:sz w:val="18"/>
              <w:szCs w:val="18"/>
            </w:rPr>
            <w:instrText>NUMPAGES</w:instrTex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separate"/>
          </w:r>
          <w:r>
            <w:rPr>
              <w:rFonts w:ascii="Times New Roman" w:eastAsia="Arial" w:hAnsi="Times New Roman"/>
              <w:noProof/>
              <w:sz w:val="18"/>
              <w:szCs w:val="18"/>
            </w:rPr>
            <w:t>12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end"/>
          </w:r>
        </w:p>
      </w:tc>
    </w:tr>
  </w:tbl>
  <w:p w14:paraId="2E9C54B9" w14:textId="77777777" w:rsidR="006958B6" w:rsidRDefault="006958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055"/>
    <w:multiLevelType w:val="multilevel"/>
    <w:tmpl w:val="A88453F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1AE29B6"/>
    <w:multiLevelType w:val="hybridMultilevel"/>
    <w:tmpl w:val="B48CE76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0690C"/>
    <w:multiLevelType w:val="multilevel"/>
    <w:tmpl w:val="A308EB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0A2C44"/>
    <w:multiLevelType w:val="hybridMultilevel"/>
    <w:tmpl w:val="D6D40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E0EE1"/>
    <w:multiLevelType w:val="multilevel"/>
    <w:tmpl w:val="B260C0F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C5A14AF"/>
    <w:multiLevelType w:val="multilevel"/>
    <w:tmpl w:val="79A8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F46958"/>
    <w:multiLevelType w:val="multilevel"/>
    <w:tmpl w:val="5FF002C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DF65B8C"/>
    <w:multiLevelType w:val="multilevel"/>
    <w:tmpl w:val="EC7A92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00F30CE"/>
    <w:multiLevelType w:val="multilevel"/>
    <w:tmpl w:val="1C3A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93FF6"/>
    <w:multiLevelType w:val="multilevel"/>
    <w:tmpl w:val="1A1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C7F59"/>
    <w:multiLevelType w:val="multilevel"/>
    <w:tmpl w:val="A690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E6552"/>
    <w:multiLevelType w:val="hybridMultilevel"/>
    <w:tmpl w:val="9E86EE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51BAF"/>
    <w:multiLevelType w:val="multilevel"/>
    <w:tmpl w:val="6BC4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C933CC"/>
    <w:multiLevelType w:val="multilevel"/>
    <w:tmpl w:val="97981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590A59"/>
    <w:multiLevelType w:val="multilevel"/>
    <w:tmpl w:val="50A0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694049"/>
    <w:multiLevelType w:val="multilevel"/>
    <w:tmpl w:val="03F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15692"/>
    <w:multiLevelType w:val="multilevel"/>
    <w:tmpl w:val="B9A4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6B754A"/>
    <w:multiLevelType w:val="multilevel"/>
    <w:tmpl w:val="CBF4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433EDF"/>
    <w:multiLevelType w:val="hybridMultilevel"/>
    <w:tmpl w:val="5A6092FC"/>
    <w:lvl w:ilvl="0" w:tplc="700CEA5C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C1823"/>
    <w:multiLevelType w:val="multilevel"/>
    <w:tmpl w:val="74B6F6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E663D3"/>
    <w:multiLevelType w:val="multilevel"/>
    <w:tmpl w:val="D7D47E5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18426B"/>
    <w:multiLevelType w:val="hybridMultilevel"/>
    <w:tmpl w:val="709A499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13A70"/>
    <w:multiLevelType w:val="multilevel"/>
    <w:tmpl w:val="43BA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E87A6C"/>
    <w:multiLevelType w:val="hybridMultilevel"/>
    <w:tmpl w:val="82E074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23057"/>
    <w:multiLevelType w:val="hybridMultilevel"/>
    <w:tmpl w:val="8DA466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7CD47"/>
    <w:multiLevelType w:val="hybridMultilevel"/>
    <w:tmpl w:val="7C35E0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3FE7A2E"/>
    <w:multiLevelType w:val="multilevel"/>
    <w:tmpl w:val="72AC98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A20C40"/>
    <w:multiLevelType w:val="hybridMultilevel"/>
    <w:tmpl w:val="6B645D22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E0141"/>
    <w:multiLevelType w:val="multilevel"/>
    <w:tmpl w:val="B350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835D15"/>
    <w:multiLevelType w:val="multilevel"/>
    <w:tmpl w:val="91DE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A31B50"/>
    <w:multiLevelType w:val="multilevel"/>
    <w:tmpl w:val="13BA11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EB7328C"/>
    <w:multiLevelType w:val="multilevel"/>
    <w:tmpl w:val="A224BB1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584856"/>
    <w:multiLevelType w:val="multilevel"/>
    <w:tmpl w:val="941460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6FCE0EC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7041DF"/>
    <w:multiLevelType w:val="multilevel"/>
    <w:tmpl w:val="73A0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352E41"/>
    <w:multiLevelType w:val="hybridMultilevel"/>
    <w:tmpl w:val="6E1823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B46184"/>
    <w:multiLevelType w:val="multilevel"/>
    <w:tmpl w:val="86D2CC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7C907AE0"/>
    <w:multiLevelType w:val="multilevel"/>
    <w:tmpl w:val="8BC45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A216AF"/>
    <w:multiLevelType w:val="multilevel"/>
    <w:tmpl w:val="DF60E1F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6"/>
  </w:num>
  <w:num w:numId="3">
    <w:abstractNumId w:val="30"/>
  </w:num>
  <w:num w:numId="4">
    <w:abstractNumId w:val="11"/>
  </w:num>
  <w:num w:numId="5">
    <w:abstractNumId w:val="35"/>
  </w:num>
  <w:num w:numId="6">
    <w:abstractNumId w:val="7"/>
  </w:num>
  <w:num w:numId="7">
    <w:abstractNumId w:val="28"/>
  </w:num>
  <w:num w:numId="8">
    <w:abstractNumId w:val="37"/>
  </w:num>
  <w:num w:numId="9">
    <w:abstractNumId w:val="32"/>
  </w:num>
  <w:num w:numId="10">
    <w:abstractNumId w:val="14"/>
  </w:num>
  <w:num w:numId="11">
    <w:abstractNumId w:val="8"/>
  </w:num>
  <w:num w:numId="12">
    <w:abstractNumId w:val="19"/>
  </w:num>
  <w:num w:numId="13">
    <w:abstractNumId w:val="38"/>
  </w:num>
  <w:num w:numId="14">
    <w:abstractNumId w:val="31"/>
  </w:num>
  <w:num w:numId="15">
    <w:abstractNumId w:val="0"/>
  </w:num>
  <w:num w:numId="16">
    <w:abstractNumId w:val="3"/>
  </w:num>
  <w:num w:numId="17">
    <w:abstractNumId w:val="4"/>
  </w:num>
  <w:num w:numId="18">
    <w:abstractNumId w:val="2"/>
  </w:num>
  <w:num w:numId="19">
    <w:abstractNumId w:val="18"/>
  </w:num>
  <w:num w:numId="20">
    <w:abstractNumId w:val="25"/>
  </w:num>
  <w:num w:numId="21">
    <w:abstractNumId w:val="20"/>
  </w:num>
  <w:num w:numId="22">
    <w:abstractNumId w:val="26"/>
  </w:num>
  <w:num w:numId="23">
    <w:abstractNumId w:val="33"/>
  </w:num>
  <w:num w:numId="24">
    <w:abstractNumId w:val="15"/>
  </w:num>
  <w:num w:numId="25">
    <w:abstractNumId w:val="10"/>
  </w:num>
  <w:num w:numId="26">
    <w:abstractNumId w:val="34"/>
  </w:num>
  <w:num w:numId="27">
    <w:abstractNumId w:val="16"/>
  </w:num>
  <w:num w:numId="28">
    <w:abstractNumId w:val="13"/>
  </w:num>
  <w:num w:numId="29">
    <w:abstractNumId w:val="12"/>
  </w:num>
  <w:num w:numId="30">
    <w:abstractNumId w:val="29"/>
  </w:num>
  <w:num w:numId="31">
    <w:abstractNumId w:val="27"/>
  </w:num>
  <w:num w:numId="32">
    <w:abstractNumId w:val="1"/>
  </w:num>
  <w:num w:numId="33">
    <w:abstractNumId w:val="24"/>
  </w:num>
  <w:num w:numId="34">
    <w:abstractNumId w:val="23"/>
  </w:num>
  <w:num w:numId="35">
    <w:abstractNumId w:val="5"/>
  </w:num>
  <w:num w:numId="36">
    <w:abstractNumId w:val="17"/>
  </w:num>
  <w:num w:numId="37">
    <w:abstractNumId w:val="22"/>
  </w:num>
  <w:num w:numId="38">
    <w:abstractNumId w:val="9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B6"/>
    <w:rsid w:val="002670E8"/>
    <w:rsid w:val="00317643"/>
    <w:rsid w:val="006958B6"/>
    <w:rsid w:val="007A7C6E"/>
    <w:rsid w:val="00A20071"/>
    <w:rsid w:val="00EC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B400E"/>
  <w15:docId w15:val="{54D75BAC-ABFA-4AD3-BF95-8C101E43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000FF"/>
      <w:u w:val="single"/>
    </w:rPr>
  </w:style>
  <w:style w:type="paragraph" w:styleId="GvdeMetni">
    <w:name w:val="Body Text"/>
    <w:basedOn w:val="Normal"/>
    <w:link w:val="GvdeMetniChar"/>
    <w:uiPriority w:val="99"/>
    <w:semiHidden/>
    <w:unhideWhenUsed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Pr>
      <w:rFonts w:ascii="Calibri" w:eastAsia="Calibri" w:hAnsi="Calibri" w:cs="Times New Roman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eastAsia="Calibr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table" w:customStyle="1" w:styleId="TableGrid">
    <w:name w:val="TableGrid"/>
    <w:pPr>
      <w:spacing w:after="0" w:line="240" w:lineRule="auto"/>
    </w:pPr>
    <w:rPr>
      <w:rFonts w:eastAsiaTheme="minorEastAsia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23" w:type="dxa"/>
        <w:right w:w="29" w:type="dxa"/>
      </w:tblCellMar>
    </w:tblPr>
  </w:style>
  <w:style w:type="table" w:customStyle="1" w:styleId="a1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vdeMetni2">
    <w:name w:val="Body Text 2"/>
    <w:basedOn w:val="Normal"/>
    <w:link w:val="GvdeMetni2Char"/>
    <w:uiPriority w:val="99"/>
    <w:semiHidden/>
    <w:unhideWhenUsed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q2O4Pev77fyKP4gDv9VXqqtrxg==">CgMxLjAaJQoBMBIgCh4IB0IaCg9UaW1lcyBOZXcgUm9tYW4SB0d1bmdzdWgyCGguZ2pkZ3hzMgloLjMwajB6bGw4AHIhMXBzX1FRcGoxZWs2VThGMk5uRUZyZEplM0ExclE4TWtt</go:docsCustomData>
</go:gDocsCustomXmlDataStorage>
</file>

<file path=customXml/itemProps1.xml><?xml version="1.0" encoding="utf-8"?>
<ds:datastoreItem xmlns:ds="http://schemas.openxmlformats.org/officeDocument/2006/customXml" ds:itemID="{C48B01FB-9B0F-43B9-8E3F-895D0AA17F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3660</Words>
  <Characters>20867</Characters>
  <Application>Microsoft Office Word</Application>
  <DocSecurity>0</DocSecurity>
  <Lines>173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barış cihan</dc:creator>
  <cp:lastModifiedBy>Baskent</cp:lastModifiedBy>
  <cp:revision>5</cp:revision>
  <cp:lastPrinted>2024-02-09T07:34:00Z</cp:lastPrinted>
  <dcterms:created xsi:type="dcterms:W3CDTF">2026-05-08T05:31:00Z</dcterms:created>
  <dcterms:modified xsi:type="dcterms:W3CDTF">2026-05-08T05:33:00Z</dcterms:modified>
</cp:coreProperties>
</file>