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6B5" w:rsidRDefault="00C119D7">
      <w:pPr>
        <w:numPr>
          <w:ilvl w:val="0"/>
          <w:numId w:val="1"/>
        </w:numPr>
        <w:tabs>
          <w:tab w:val="clear" w:pos="720"/>
          <w:tab w:val="num" w:pos="284"/>
        </w:tabs>
        <w:ind w:left="284" w:hanging="284"/>
        <w:rPr>
          <w:rFonts w:ascii="Times New Roman" w:hAnsi="Times New Roman"/>
          <w:b/>
          <w:bCs/>
          <w:sz w:val="24"/>
        </w:rPr>
      </w:pPr>
      <w:r>
        <w:rPr>
          <w:rFonts w:ascii="Times New Roman" w:hAnsi="Times New Roman"/>
          <w:b/>
          <w:bCs/>
          <w:sz w:val="24"/>
        </w:rPr>
        <w:t>AMAÇ</w:t>
      </w:r>
    </w:p>
    <w:p w:rsidR="00F846B5" w:rsidRDefault="00C119D7">
      <w:pPr>
        <w:jc w:val="both"/>
        <w:rPr>
          <w:rFonts w:ascii="Times New Roman" w:hAnsi="Times New Roman"/>
          <w:sz w:val="24"/>
        </w:rPr>
      </w:pPr>
      <w:r>
        <w:rPr>
          <w:rFonts w:ascii="Times New Roman" w:hAnsi="Times New Roman"/>
          <w:sz w:val="24"/>
        </w:rPr>
        <w:t xml:space="preserve">Bu </w:t>
      </w:r>
      <w:proofErr w:type="gramStart"/>
      <w:r>
        <w:rPr>
          <w:rFonts w:ascii="Times New Roman" w:hAnsi="Times New Roman"/>
          <w:sz w:val="24"/>
        </w:rPr>
        <w:t>prosedürün</w:t>
      </w:r>
      <w:proofErr w:type="gramEnd"/>
      <w:r>
        <w:rPr>
          <w:rFonts w:ascii="Times New Roman" w:hAnsi="Times New Roman"/>
          <w:sz w:val="24"/>
        </w:rPr>
        <w:t xml:space="preserve"> amacı, Başkent Üniversitesi bünyesinde Bütünleşik Kalite Yönetim Sistemi kapsamında bulunan tüm süreçlerin işletilmesinde ortaya çıkmış veya ortaya çıkma potansiyeli bulunan uygunsuzlukların tanımlanması, kaynağının tespit edilmesi, ortadan kaldırılması ve tekrarının önlenmesi</w:t>
      </w:r>
      <w:r>
        <w:t xml:space="preserve"> </w:t>
      </w:r>
      <w:r>
        <w:rPr>
          <w:rFonts w:ascii="Times New Roman" w:hAnsi="Times New Roman"/>
          <w:sz w:val="24"/>
        </w:rPr>
        <w:t>amacıyla yürütülecek olan faaliyetlere ilişkin esas ve yöntemlerin belirlenmesidir.</w:t>
      </w:r>
    </w:p>
    <w:p w:rsidR="00F846B5" w:rsidRDefault="00C119D7">
      <w:pPr>
        <w:numPr>
          <w:ilvl w:val="0"/>
          <w:numId w:val="2"/>
        </w:numPr>
        <w:ind w:left="284" w:hanging="284"/>
        <w:rPr>
          <w:rFonts w:ascii="Times New Roman" w:hAnsi="Times New Roman"/>
          <w:b/>
          <w:bCs/>
          <w:sz w:val="24"/>
        </w:rPr>
      </w:pPr>
      <w:r>
        <w:rPr>
          <w:rFonts w:ascii="Times New Roman" w:hAnsi="Times New Roman"/>
          <w:b/>
          <w:bCs/>
          <w:sz w:val="24"/>
        </w:rPr>
        <w:t>KAPSAM</w:t>
      </w:r>
    </w:p>
    <w:p w:rsidR="00F846B5" w:rsidRDefault="00C119D7">
      <w:pPr>
        <w:rPr>
          <w:rFonts w:ascii="Times New Roman" w:hAnsi="Times New Roman"/>
          <w:b/>
          <w:bCs/>
          <w:sz w:val="24"/>
        </w:rPr>
      </w:pPr>
      <w:r>
        <w:rPr>
          <w:rFonts w:ascii="Times New Roman" w:hAnsi="Times New Roman"/>
          <w:sz w:val="24"/>
        </w:rPr>
        <w:t>Başkent Üniversitesi Bütünleşik Kalite Yönetim Sistemi kapsamındaki faaliyetlere ilişkin tüm uygunsuzlukları kapsar.</w:t>
      </w:r>
    </w:p>
    <w:p w:rsidR="00F846B5" w:rsidRDefault="00C119D7">
      <w:pPr>
        <w:numPr>
          <w:ilvl w:val="0"/>
          <w:numId w:val="2"/>
        </w:numPr>
        <w:ind w:left="284" w:hanging="284"/>
        <w:rPr>
          <w:rFonts w:ascii="Times New Roman" w:hAnsi="Times New Roman"/>
          <w:b/>
          <w:bCs/>
          <w:sz w:val="24"/>
        </w:rPr>
      </w:pPr>
      <w:r>
        <w:rPr>
          <w:rFonts w:ascii="Times New Roman" w:hAnsi="Times New Roman"/>
          <w:b/>
          <w:bCs/>
          <w:sz w:val="24"/>
        </w:rPr>
        <w:t>SORUMLULAR</w:t>
      </w:r>
    </w:p>
    <w:p w:rsidR="00F846B5" w:rsidRDefault="00C119D7">
      <w:pPr>
        <w:pStyle w:val="ListeParagraf"/>
        <w:numPr>
          <w:ilvl w:val="1"/>
          <w:numId w:val="18"/>
        </w:numPr>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hazırlanması ve yönetiminden Kalite ve Akreditasyon Koordinatörlüğü sorumludur.</w:t>
      </w:r>
      <w:r>
        <w:rPr>
          <w:rFonts w:ascii="Times New Roman" w:eastAsia="Times New Roman" w:hAnsi="Times New Roman"/>
        </w:rPr>
        <w:t xml:space="preserve"> </w:t>
      </w:r>
    </w:p>
    <w:p w:rsidR="00F846B5" w:rsidRDefault="00C119D7">
      <w:pPr>
        <w:pStyle w:val="ListeParagraf"/>
        <w:numPr>
          <w:ilvl w:val="1"/>
          <w:numId w:val="18"/>
        </w:numPr>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sistem onayı Kalite Yönetim Temsilcisi / Kalite Uzmanı tarafından yapılır.</w:t>
      </w:r>
    </w:p>
    <w:p w:rsidR="00F846B5" w:rsidRDefault="00C119D7">
      <w:pPr>
        <w:pStyle w:val="ListeParagraf"/>
        <w:numPr>
          <w:ilvl w:val="1"/>
          <w:numId w:val="18"/>
        </w:numPr>
        <w:ind w:left="567" w:hanging="425"/>
        <w:jc w:val="both"/>
        <w:rPr>
          <w:rFonts w:ascii="Times New Roman" w:eastAsia="Times New Roman" w:hAnsi="Times New Roman"/>
          <w:sz w:val="24"/>
          <w:szCs w:val="24"/>
        </w:rPr>
      </w:pPr>
      <w:r>
        <w:rPr>
          <w:rFonts w:ascii="Times New Roman" w:eastAsia="Times New Roman" w:hAnsi="Times New Roman"/>
          <w:sz w:val="24"/>
          <w:szCs w:val="24"/>
        </w:rPr>
        <w:t>Onaylanması ve yürürlüğe konulmasından Başkent Üniversitesi Rektörü ve/veya Rektör Yardımcısı sorumludur.</w:t>
      </w:r>
    </w:p>
    <w:p w:rsidR="00F846B5" w:rsidRDefault="00C119D7">
      <w:pPr>
        <w:pStyle w:val="ListeParagraf"/>
        <w:numPr>
          <w:ilvl w:val="1"/>
          <w:numId w:val="18"/>
        </w:numPr>
        <w:ind w:left="567" w:hanging="425"/>
        <w:jc w:val="both"/>
        <w:rPr>
          <w:rFonts w:ascii="Times New Roman" w:eastAsia="Times New Roman" w:hAnsi="Times New Roman"/>
          <w:sz w:val="24"/>
          <w:szCs w:val="24"/>
        </w:rPr>
      </w:pPr>
      <w:r>
        <w:rPr>
          <w:rFonts w:ascii="Times New Roman" w:eastAsia="Times New Roman" w:hAnsi="Times New Roman"/>
          <w:sz w:val="24"/>
          <w:szCs w:val="24"/>
        </w:rPr>
        <w:t xml:space="preserve"> 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uygulanmasından ve uygunsuzluğun kaldırılmasından ilgili birim ya da birimler sorumludur.</w:t>
      </w:r>
    </w:p>
    <w:p w:rsidR="00F846B5" w:rsidRDefault="00C119D7">
      <w:pPr>
        <w:numPr>
          <w:ilvl w:val="0"/>
          <w:numId w:val="2"/>
        </w:numPr>
        <w:ind w:left="284" w:hanging="284"/>
        <w:rPr>
          <w:rFonts w:ascii="Times New Roman" w:hAnsi="Times New Roman"/>
          <w:b/>
          <w:bCs/>
          <w:sz w:val="24"/>
        </w:rPr>
      </w:pPr>
      <w:r>
        <w:rPr>
          <w:rFonts w:ascii="Times New Roman" w:hAnsi="Times New Roman"/>
          <w:b/>
          <w:bCs/>
          <w:sz w:val="24"/>
        </w:rPr>
        <w:t>TERİMLER VE TANIMLAR</w:t>
      </w:r>
    </w:p>
    <w:p w:rsidR="00F846B5" w:rsidRDefault="00C119D7">
      <w:pPr>
        <w:pStyle w:val="Default"/>
        <w:numPr>
          <w:ilvl w:val="1"/>
          <w:numId w:val="20"/>
        </w:numPr>
        <w:spacing w:line="276" w:lineRule="auto"/>
        <w:ind w:left="567" w:hanging="425"/>
        <w:jc w:val="both"/>
        <w:rPr>
          <w:rFonts w:eastAsia="Times New Roman"/>
          <w:color w:val="auto"/>
        </w:rPr>
      </w:pPr>
      <w:r>
        <w:rPr>
          <w:rFonts w:eastAsia="Times New Roman"/>
          <w:b/>
          <w:color w:val="auto"/>
        </w:rPr>
        <w:t>Hizmet:</w:t>
      </w:r>
      <w:r>
        <w:rPr>
          <w:rFonts w:eastAsia="Times New Roman"/>
          <w:color w:val="auto"/>
        </w:rPr>
        <w:t xml:space="preserve"> Birimlerin gerçekleştirmekte olduğu faaliyetleri, </w:t>
      </w:r>
    </w:p>
    <w:p w:rsidR="00F846B5" w:rsidRDefault="00C119D7">
      <w:pPr>
        <w:pStyle w:val="Default"/>
        <w:numPr>
          <w:ilvl w:val="1"/>
          <w:numId w:val="20"/>
        </w:numPr>
        <w:spacing w:line="276" w:lineRule="auto"/>
        <w:ind w:left="567" w:hanging="425"/>
        <w:jc w:val="both"/>
        <w:rPr>
          <w:rFonts w:eastAsia="Times New Roman"/>
          <w:color w:val="auto"/>
        </w:rPr>
      </w:pPr>
      <w:r>
        <w:rPr>
          <w:rFonts w:eastAsia="Times New Roman"/>
          <w:b/>
          <w:color w:val="auto"/>
        </w:rPr>
        <w:t>Uygunsuzluk:</w:t>
      </w:r>
      <w:r>
        <w:rPr>
          <w:rFonts w:eastAsia="Times New Roman"/>
          <w:color w:val="auto"/>
        </w:rPr>
        <w:t xml:space="preserve"> Uygun olmayan hizmetin ortaya çıkmasına sebep olan durumu,</w:t>
      </w:r>
    </w:p>
    <w:p w:rsidR="00F846B5" w:rsidRDefault="00C119D7">
      <w:pPr>
        <w:pStyle w:val="Default"/>
        <w:numPr>
          <w:ilvl w:val="1"/>
          <w:numId w:val="20"/>
        </w:numPr>
        <w:spacing w:line="276" w:lineRule="auto"/>
        <w:ind w:left="567" w:hanging="425"/>
        <w:jc w:val="both"/>
        <w:rPr>
          <w:rFonts w:eastAsia="Times New Roman"/>
          <w:color w:val="auto"/>
        </w:rPr>
      </w:pPr>
      <w:r>
        <w:rPr>
          <w:rFonts w:eastAsia="Times New Roman"/>
          <w:b/>
          <w:color w:val="auto"/>
        </w:rPr>
        <w:t>Saptanmış (Mevcut) Uygunsuzluk:</w:t>
      </w:r>
      <w:r>
        <w:rPr>
          <w:rFonts w:eastAsia="Times New Roman"/>
          <w:color w:val="auto"/>
        </w:rPr>
        <w:t xml:space="preserve"> Uygunsuzluğun ortaya çıktığının tespit edilmiş olmasını, </w:t>
      </w:r>
    </w:p>
    <w:p w:rsidR="00F846B5" w:rsidRDefault="00C119D7">
      <w:pPr>
        <w:pStyle w:val="Default"/>
        <w:numPr>
          <w:ilvl w:val="1"/>
          <w:numId w:val="20"/>
        </w:numPr>
        <w:spacing w:line="276" w:lineRule="auto"/>
        <w:ind w:left="567" w:hanging="425"/>
        <w:jc w:val="both"/>
        <w:rPr>
          <w:rFonts w:eastAsia="Times New Roman"/>
          <w:color w:val="auto"/>
        </w:rPr>
      </w:pPr>
      <w:r>
        <w:rPr>
          <w:rFonts w:eastAsia="Times New Roman"/>
          <w:b/>
          <w:color w:val="auto"/>
        </w:rPr>
        <w:t>Potansiyel Uygunsuzluk:</w:t>
      </w:r>
      <w:r>
        <w:rPr>
          <w:rFonts w:eastAsia="Times New Roman"/>
          <w:color w:val="auto"/>
        </w:rPr>
        <w:t xml:space="preserve"> Henüz uygunsuzluğun ortaya çıkmadığı, fakat çıkma olasılığının bulunduğu durumu,</w:t>
      </w:r>
    </w:p>
    <w:p w:rsidR="00F846B5" w:rsidRDefault="00C119D7">
      <w:pPr>
        <w:pStyle w:val="Default"/>
        <w:numPr>
          <w:ilvl w:val="1"/>
          <w:numId w:val="20"/>
        </w:numPr>
        <w:spacing w:line="276" w:lineRule="auto"/>
        <w:ind w:left="567" w:hanging="425"/>
        <w:jc w:val="both"/>
        <w:rPr>
          <w:rFonts w:eastAsia="Times New Roman"/>
          <w:color w:val="auto"/>
        </w:rPr>
      </w:pPr>
      <w:r>
        <w:rPr>
          <w:rFonts w:eastAsia="Times New Roman"/>
          <w:b/>
          <w:color w:val="auto"/>
        </w:rPr>
        <w:t>Uygun Olmayan Hizmet:</w:t>
      </w:r>
      <w:r>
        <w:rPr>
          <w:rFonts w:eastAsia="Times New Roman"/>
          <w:color w:val="auto"/>
        </w:rPr>
        <w:t xml:space="preserve"> Hizmetin gerçekleştirilmesi esnasında ilgili </w:t>
      </w:r>
      <w:proofErr w:type="spellStart"/>
      <w:r>
        <w:rPr>
          <w:rFonts w:eastAsia="Times New Roman"/>
          <w:color w:val="auto"/>
        </w:rPr>
        <w:t>spesifikasyon</w:t>
      </w:r>
      <w:proofErr w:type="spellEnd"/>
      <w:r>
        <w:rPr>
          <w:rFonts w:eastAsia="Times New Roman"/>
          <w:color w:val="auto"/>
        </w:rPr>
        <w:t>, sözleşme, müşteri ve yasal şartlar çerçevesinde talep edilen ve/veya beklenenin dışında gerçekleşen hizmeti tanımlar.</w:t>
      </w:r>
    </w:p>
    <w:p w:rsidR="00F846B5" w:rsidRDefault="00F846B5">
      <w:pPr>
        <w:spacing w:after="0"/>
        <w:jc w:val="both"/>
        <w:rPr>
          <w:rFonts w:ascii="Times New Roman" w:eastAsia="Times New Roman" w:hAnsi="Times New Roman"/>
          <w:color w:val="0000CC"/>
          <w:sz w:val="24"/>
          <w:szCs w:val="24"/>
        </w:rPr>
      </w:pPr>
    </w:p>
    <w:p w:rsidR="00F846B5" w:rsidRDefault="00C119D7">
      <w:pPr>
        <w:numPr>
          <w:ilvl w:val="0"/>
          <w:numId w:val="4"/>
        </w:numPr>
        <w:ind w:left="284" w:hanging="284"/>
        <w:rPr>
          <w:rFonts w:ascii="Times New Roman" w:hAnsi="Times New Roman"/>
          <w:b/>
          <w:bCs/>
          <w:sz w:val="24"/>
        </w:rPr>
      </w:pPr>
      <w:r>
        <w:rPr>
          <w:rFonts w:ascii="Times New Roman" w:hAnsi="Times New Roman"/>
          <w:b/>
          <w:bCs/>
          <w:sz w:val="24"/>
        </w:rPr>
        <w:t>UYGULAMA</w:t>
      </w:r>
    </w:p>
    <w:p w:rsidR="00F846B5" w:rsidRDefault="00C119D7">
      <w:pPr>
        <w:jc w:val="both"/>
        <w:rPr>
          <w:rFonts w:ascii="Times New Roman" w:hAnsi="Times New Roman"/>
          <w:color w:val="0033CC"/>
          <w:sz w:val="24"/>
        </w:rPr>
      </w:pPr>
      <w:r>
        <w:rPr>
          <w:rFonts w:ascii="Times New Roman" w:hAnsi="Times New Roman"/>
          <w:sz w:val="24"/>
        </w:rPr>
        <w:t>Başkent Üniversitesi bünyesinde Bütünleşik Kalite Yönetim Sistemi kapsamında bulunan tüm faaliyetler için tespit edilen uygunluk şartlarının dışına çıkılan durumlar uygunsuzluk olarak kabul edilir. Bu durumlar yasal mevzuatlarda, ilgili standartlarda ve Başkent Üniversitesi Bütünleşik Kalite Yönetim Sistemi dokümanlarında tanımlanmıştır.</w:t>
      </w:r>
      <w:r>
        <w:rPr>
          <w:rFonts w:ascii="Times New Roman" w:hAnsi="Times New Roman"/>
          <w:color w:val="0033CC"/>
          <w:sz w:val="24"/>
        </w:rPr>
        <w:t xml:space="preserve"> </w:t>
      </w:r>
    </w:p>
    <w:p w:rsidR="00F846B5" w:rsidRDefault="00C119D7">
      <w:pPr>
        <w:pStyle w:val="ListeParagraf"/>
        <w:numPr>
          <w:ilvl w:val="1"/>
          <w:numId w:val="22"/>
        </w:numPr>
        <w:ind w:left="567" w:hanging="425"/>
        <w:jc w:val="both"/>
        <w:rPr>
          <w:rFonts w:ascii="Times New Roman" w:hAnsi="Times New Roman"/>
          <w:sz w:val="24"/>
        </w:rPr>
      </w:pPr>
      <w:r>
        <w:rPr>
          <w:rFonts w:ascii="Times New Roman" w:hAnsi="Times New Roman"/>
          <w:sz w:val="24"/>
        </w:rPr>
        <w:lastRenderedPageBreak/>
        <w:t>Başkent Üniversitesi bünyesinde yürütülmekte olan faaliyetler esnasında ortaya çıkan mevzuat ve Bütünleşik Kalite Yönetim Sistemi şartlarına uygun olmayan faaliyetler, ilgili birim tarafından “</w:t>
      </w:r>
      <w:r w:rsidRPr="00A43A18">
        <w:rPr>
          <w:rFonts w:ascii="Times New Roman" w:hAnsi="Times New Roman"/>
          <w:sz w:val="24"/>
        </w:rPr>
        <w:t>Uygunsuzluk Formu (</w:t>
      </w:r>
      <w:proofErr w:type="gramStart"/>
      <w:r w:rsidRPr="00A43A18">
        <w:rPr>
          <w:rFonts w:ascii="Times New Roman" w:hAnsi="Times New Roman"/>
          <w:sz w:val="24"/>
        </w:rPr>
        <w:t>BÜ</w:t>
      </w:r>
      <w:r w:rsidR="00A43A18" w:rsidRPr="00A43A18">
        <w:rPr>
          <w:rFonts w:ascii="Times New Roman" w:hAnsi="Times New Roman"/>
          <w:sz w:val="24"/>
        </w:rPr>
        <w:t>KAK.FRM</w:t>
      </w:r>
      <w:proofErr w:type="gramEnd"/>
      <w:r w:rsidR="00A43A18" w:rsidRPr="00A43A18">
        <w:rPr>
          <w:rFonts w:ascii="Times New Roman" w:hAnsi="Times New Roman"/>
          <w:sz w:val="24"/>
        </w:rPr>
        <w:t>.14</w:t>
      </w:r>
      <w:r w:rsidRPr="00A43A18">
        <w:rPr>
          <w:rFonts w:ascii="Times New Roman" w:hAnsi="Times New Roman"/>
          <w:sz w:val="24"/>
        </w:rPr>
        <w:t>)</w:t>
      </w:r>
      <w:r>
        <w:rPr>
          <w:rFonts w:ascii="Times New Roman" w:hAnsi="Times New Roman"/>
          <w:sz w:val="24"/>
        </w:rPr>
        <w:t>”  ile izlenir. </w:t>
      </w:r>
    </w:p>
    <w:p w:rsidR="00F846B5" w:rsidRDefault="00C119D7">
      <w:pPr>
        <w:pStyle w:val="ListeParagraf"/>
        <w:numPr>
          <w:ilvl w:val="1"/>
          <w:numId w:val="22"/>
        </w:numPr>
        <w:spacing w:before="240"/>
        <w:ind w:left="567" w:hanging="425"/>
        <w:jc w:val="both"/>
        <w:rPr>
          <w:rFonts w:ascii="Times New Roman" w:hAnsi="Times New Roman"/>
          <w:sz w:val="24"/>
        </w:rPr>
      </w:pPr>
      <w:r>
        <w:rPr>
          <w:rFonts w:ascii="Times New Roman" w:hAnsi="Times New Roman"/>
          <w:sz w:val="24"/>
        </w:rPr>
        <w:t>Uygunsuzluğu tespit eden tarafından Uygunsuzluk Formu ile önce Birim Kalite Temsilcisine iletilir. Birim kalite temsilcisi yapılması gereken faaliyeti bu form ile kayıt altına alarak Birim Yöneticisine iletir. </w:t>
      </w:r>
    </w:p>
    <w:p w:rsidR="00F846B5" w:rsidRDefault="00C119D7">
      <w:pPr>
        <w:pStyle w:val="ListeParagraf"/>
        <w:numPr>
          <w:ilvl w:val="1"/>
          <w:numId w:val="22"/>
        </w:numPr>
        <w:ind w:left="567" w:hanging="425"/>
        <w:jc w:val="both"/>
        <w:rPr>
          <w:rFonts w:ascii="Times New Roman" w:hAnsi="Times New Roman"/>
          <w:sz w:val="24"/>
        </w:rPr>
      </w:pPr>
      <w:r>
        <w:rPr>
          <w:rFonts w:ascii="Times New Roman" w:hAnsi="Times New Roman"/>
          <w:sz w:val="24"/>
        </w:rPr>
        <w:t xml:space="preserve">Tüm birim yöneticileri kendilerine iletilen uygunsuzluk formunu değerlendirerek uygunsuzluğun giderilmesi için hemen gerekli tedbirleri alır ve uygunsuzluk formunun ilgili bölümünde bu tedbirleri açıklar. </w:t>
      </w:r>
    </w:p>
    <w:p w:rsidR="00F846B5" w:rsidRDefault="00C119D7">
      <w:pPr>
        <w:pStyle w:val="ListeParagraf"/>
        <w:numPr>
          <w:ilvl w:val="1"/>
          <w:numId w:val="22"/>
        </w:numPr>
        <w:ind w:left="567" w:hanging="425"/>
        <w:jc w:val="both"/>
        <w:rPr>
          <w:rFonts w:ascii="Times New Roman" w:hAnsi="Times New Roman"/>
          <w:sz w:val="24"/>
        </w:rPr>
      </w:pPr>
      <w:r>
        <w:rPr>
          <w:rFonts w:ascii="Times New Roman" w:hAnsi="Times New Roman"/>
          <w:sz w:val="24"/>
        </w:rPr>
        <w:t xml:space="preserve">Tüm birim yöneticileri kendilerine iletilen uygunsuzluğun giderilmesi için hemen bir tedbir alamıyor ise bu durumu Uygunsuzluk Formu ile Kalite ve Akreditasyon Koordinatörlüğüne iletir. </w:t>
      </w:r>
    </w:p>
    <w:p w:rsidR="00F846B5" w:rsidRDefault="00C119D7">
      <w:pPr>
        <w:pStyle w:val="ListeParagraf"/>
        <w:numPr>
          <w:ilvl w:val="1"/>
          <w:numId w:val="22"/>
        </w:numPr>
        <w:ind w:left="567" w:hanging="425"/>
        <w:jc w:val="both"/>
        <w:rPr>
          <w:rFonts w:ascii="Times New Roman" w:hAnsi="Times New Roman"/>
          <w:color w:val="0033CC"/>
          <w:sz w:val="24"/>
        </w:rPr>
      </w:pPr>
      <w:r>
        <w:rPr>
          <w:rFonts w:ascii="Times New Roman" w:hAnsi="Times New Roman"/>
          <w:sz w:val="24"/>
        </w:rPr>
        <w:t>Kalite Koordinatörlüğü tüm uygunsuzlukların giderilip giderilmediğini takip eder. Birim Kalite Temsilcileri birimleri tarafından açılan bu formun sonuçlarını Kalite Koordinatörlüğüne bildirir. </w:t>
      </w:r>
    </w:p>
    <w:p w:rsidR="00F846B5" w:rsidRDefault="00C119D7">
      <w:pPr>
        <w:pStyle w:val="ListeParagraf"/>
        <w:numPr>
          <w:ilvl w:val="1"/>
          <w:numId w:val="22"/>
        </w:numPr>
        <w:ind w:left="567" w:hanging="425"/>
        <w:jc w:val="both"/>
        <w:rPr>
          <w:rFonts w:ascii="Times New Roman" w:hAnsi="Times New Roman"/>
          <w:sz w:val="24"/>
        </w:rPr>
      </w:pPr>
      <w:r>
        <w:rPr>
          <w:rFonts w:ascii="Times New Roman" w:hAnsi="Times New Roman"/>
          <w:sz w:val="24"/>
        </w:rPr>
        <w:t>Birimler tarafından düzenlenmiş olan Uygunsuzluk Formları (</w:t>
      </w:r>
      <w:proofErr w:type="gramStart"/>
      <w:r w:rsidR="00A43A18">
        <w:rPr>
          <w:rFonts w:ascii="Times New Roman" w:hAnsi="Times New Roman"/>
          <w:sz w:val="24"/>
        </w:rPr>
        <w:t>BÜKAK.FRM</w:t>
      </w:r>
      <w:proofErr w:type="gramEnd"/>
      <w:r w:rsidR="00A43A18">
        <w:rPr>
          <w:rFonts w:ascii="Times New Roman" w:hAnsi="Times New Roman"/>
          <w:sz w:val="24"/>
        </w:rPr>
        <w:t>.14</w:t>
      </w:r>
      <w:r>
        <w:rPr>
          <w:rFonts w:ascii="Times New Roman" w:hAnsi="Times New Roman"/>
          <w:sz w:val="24"/>
        </w:rPr>
        <w:t xml:space="preserve">) Birim Kalite Sorumluları tarafından </w:t>
      </w:r>
      <w:r w:rsidRPr="00A43A18">
        <w:rPr>
          <w:rFonts w:ascii="Times New Roman" w:hAnsi="Times New Roman"/>
          <w:sz w:val="24"/>
        </w:rPr>
        <w:t>Uygunsuzluk Takip Listesi Formu</w:t>
      </w:r>
      <w:r w:rsidR="00A43A18">
        <w:rPr>
          <w:rFonts w:ascii="Times New Roman" w:hAnsi="Times New Roman"/>
          <w:sz w:val="24"/>
        </w:rPr>
        <w:t xml:space="preserve"> (BÜKAK.FRM.15)</w:t>
      </w:r>
      <w:r>
        <w:rPr>
          <w:rFonts w:ascii="Times New Roman" w:hAnsi="Times New Roman"/>
          <w:sz w:val="24"/>
        </w:rPr>
        <w:t xml:space="preserve"> ile kayıt altına alınır. İki adet düzenlenen Uygunsuzluk Formlarından bir tanesi birim sorumlusuna verilir diğeri ise Kalite ve Akreditasyon Koordinatörlüğüne yönlendirilir.</w:t>
      </w:r>
    </w:p>
    <w:p w:rsidR="00F846B5" w:rsidRDefault="00C119D7">
      <w:pPr>
        <w:pStyle w:val="ListeParagraf"/>
        <w:numPr>
          <w:ilvl w:val="1"/>
          <w:numId w:val="22"/>
        </w:numPr>
        <w:ind w:left="567" w:hanging="425"/>
        <w:jc w:val="both"/>
        <w:rPr>
          <w:rFonts w:ascii="Times New Roman" w:hAnsi="Times New Roman"/>
          <w:sz w:val="24"/>
        </w:rPr>
      </w:pPr>
      <w:r>
        <w:rPr>
          <w:rFonts w:ascii="Times New Roman" w:hAnsi="Times New Roman"/>
          <w:sz w:val="24"/>
        </w:rPr>
        <w:t>Uygunsuzluğun giderilmesi için düzeltici faaliyetler Uygunsuzluk Formunda tanımlanır ve “</w:t>
      </w:r>
      <w:bookmarkStart w:id="0" w:name="_GoBack"/>
      <w:bookmarkEnd w:id="0"/>
      <w:r>
        <w:rPr>
          <w:rFonts w:ascii="Times New Roman" w:hAnsi="Times New Roman"/>
          <w:sz w:val="24"/>
        </w:rPr>
        <w:t>Düzeltici Faaliyet Prosedürü (BÜ.PRSD.05)”ne göre işlem başlatılır.  </w:t>
      </w:r>
    </w:p>
    <w:p w:rsidR="00F846B5" w:rsidRDefault="00C119D7">
      <w:pPr>
        <w:pStyle w:val="ListeParagraf"/>
        <w:numPr>
          <w:ilvl w:val="1"/>
          <w:numId w:val="22"/>
        </w:numPr>
        <w:ind w:left="567" w:hanging="425"/>
        <w:jc w:val="both"/>
        <w:rPr>
          <w:rFonts w:ascii="Times New Roman" w:hAnsi="Times New Roman"/>
          <w:sz w:val="24"/>
        </w:rPr>
      </w:pPr>
      <w:r>
        <w:rPr>
          <w:rFonts w:ascii="Times New Roman" w:hAnsi="Times New Roman"/>
          <w:sz w:val="24"/>
        </w:rPr>
        <w:t>Başkent Üniversitesinin eğitim ve öğretimle ilgili esasları “Başkent Üniversitesi Ön Lisans ve Lisans Eğitim-Öğretim ve Sınav Yönetmeliği”, “Başkent Üniversitesi Lisansüstü Eğitim-Öğretim ve Sınav Yönetmeliği”, “Başkent Üniversitesi Tıp Fakültesi Eğitim-Öğretim ve Sınav Yönetmeliği”, “Başkent Üniversitesi Dış Hekimliği Fakültesi Eğitim-Öğretim ve Sınav Yönetmeliği” ile tanımlamıştır. Bu yönetmeliğe aykırı hareketlerde bulunulması halinde yapılması gerekenler yine bu yönetmelik kapsamında tanımlanmıştır.</w:t>
      </w:r>
    </w:p>
    <w:p w:rsidR="00F846B5" w:rsidRDefault="00C119D7">
      <w:pPr>
        <w:pStyle w:val="ListeParagraf"/>
        <w:numPr>
          <w:ilvl w:val="1"/>
          <w:numId w:val="22"/>
        </w:numPr>
        <w:ind w:left="567" w:hanging="425"/>
        <w:jc w:val="both"/>
        <w:rPr>
          <w:rFonts w:ascii="Times New Roman" w:hAnsi="Times New Roman"/>
          <w:sz w:val="24"/>
        </w:rPr>
      </w:pPr>
      <w:r>
        <w:rPr>
          <w:rFonts w:ascii="Times New Roman" w:hAnsi="Times New Roman"/>
          <w:sz w:val="24"/>
        </w:rPr>
        <w:t>Öğrencilerin Üniversitemiz içinde ve dışında uyulması gereken hususlara uymayan davranış ve hareketleri için Başkent Üniversitesi Öğrenci Disiplin Yönetmeliğine göre gerekli işlemler yapılır.</w:t>
      </w:r>
    </w:p>
    <w:p w:rsidR="00F846B5" w:rsidRDefault="00C119D7">
      <w:pPr>
        <w:pStyle w:val="ListeParagraf"/>
        <w:numPr>
          <w:ilvl w:val="1"/>
          <w:numId w:val="22"/>
        </w:numPr>
        <w:spacing w:after="0"/>
        <w:ind w:left="567" w:hanging="425"/>
        <w:jc w:val="both"/>
        <w:rPr>
          <w:rFonts w:ascii="Times New Roman" w:hAnsi="Times New Roman"/>
          <w:sz w:val="24"/>
        </w:rPr>
      </w:pPr>
      <w:r>
        <w:rPr>
          <w:rFonts w:ascii="Times New Roman" w:hAnsi="Times New Roman"/>
          <w:b/>
          <w:bCs/>
          <w:sz w:val="24"/>
        </w:rPr>
        <w:t>Öğretim Elemanları için Tanımlanan Uygunsuzluklar</w:t>
      </w:r>
    </w:p>
    <w:p w:rsidR="00F846B5" w:rsidRDefault="00C119D7">
      <w:pPr>
        <w:numPr>
          <w:ilvl w:val="0"/>
          <w:numId w:val="23"/>
        </w:numPr>
        <w:spacing w:after="0"/>
        <w:jc w:val="both"/>
        <w:rPr>
          <w:rFonts w:ascii="Times New Roman" w:hAnsi="Times New Roman"/>
          <w:sz w:val="24"/>
        </w:rPr>
      </w:pPr>
      <w:r>
        <w:rPr>
          <w:rFonts w:ascii="Times New Roman" w:hAnsi="Times New Roman"/>
          <w:b/>
          <w:bCs/>
          <w:i/>
          <w:sz w:val="24"/>
        </w:rPr>
        <w:t>Ders Programına Uymama:</w:t>
      </w:r>
      <w:r>
        <w:rPr>
          <w:rFonts w:ascii="Times New Roman" w:hAnsi="Times New Roman"/>
          <w:sz w:val="24"/>
        </w:rPr>
        <w:t xml:space="preserve"> Derslerin zamanında başlamaması, geç iptal edilmesi veya eğitim planına uyulmaması.</w:t>
      </w:r>
    </w:p>
    <w:p w:rsidR="00F846B5" w:rsidRDefault="00C119D7">
      <w:pPr>
        <w:numPr>
          <w:ilvl w:val="0"/>
          <w:numId w:val="23"/>
        </w:numPr>
        <w:spacing w:after="0"/>
        <w:jc w:val="both"/>
        <w:rPr>
          <w:rFonts w:ascii="Times New Roman" w:hAnsi="Times New Roman"/>
          <w:sz w:val="24"/>
        </w:rPr>
      </w:pPr>
      <w:r>
        <w:rPr>
          <w:rFonts w:ascii="Times New Roman" w:hAnsi="Times New Roman"/>
          <w:b/>
          <w:bCs/>
          <w:i/>
          <w:sz w:val="24"/>
        </w:rPr>
        <w:t>Öğrenci Değerlendirmesinde Şeffaf Olmama:</w:t>
      </w:r>
      <w:r>
        <w:rPr>
          <w:rFonts w:ascii="Times New Roman" w:hAnsi="Times New Roman"/>
          <w:sz w:val="24"/>
        </w:rPr>
        <w:t xml:space="preserve"> Objektif ve adil olmayan sınav, proje veya ödev değerlendirmeleri yapma.</w:t>
      </w:r>
    </w:p>
    <w:p w:rsidR="00F846B5" w:rsidRDefault="00C119D7">
      <w:pPr>
        <w:numPr>
          <w:ilvl w:val="0"/>
          <w:numId w:val="23"/>
        </w:numPr>
        <w:spacing w:after="0"/>
        <w:jc w:val="both"/>
        <w:rPr>
          <w:rFonts w:ascii="Times New Roman" w:hAnsi="Times New Roman"/>
          <w:sz w:val="24"/>
        </w:rPr>
      </w:pPr>
      <w:r>
        <w:rPr>
          <w:rFonts w:ascii="Times New Roman" w:hAnsi="Times New Roman"/>
          <w:b/>
          <w:bCs/>
          <w:i/>
          <w:sz w:val="24"/>
        </w:rPr>
        <w:t>Akademik Takvim İhlali:</w:t>
      </w:r>
      <w:r>
        <w:rPr>
          <w:rFonts w:ascii="Times New Roman" w:hAnsi="Times New Roman"/>
          <w:sz w:val="24"/>
        </w:rPr>
        <w:t xml:space="preserve"> Sınav, not verme veya proje teslim tarihlerine uymama.</w:t>
      </w:r>
    </w:p>
    <w:p w:rsidR="00F846B5" w:rsidRDefault="00C119D7">
      <w:pPr>
        <w:numPr>
          <w:ilvl w:val="0"/>
          <w:numId w:val="23"/>
        </w:numPr>
        <w:spacing w:after="0"/>
        <w:jc w:val="both"/>
        <w:rPr>
          <w:rFonts w:ascii="Times New Roman" w:hAnsi="Times New Roman"/>
          <w:sz w:val="24"/>
        </w:rPr>
      </w:pPr>
      <w:r>
        <w:rPr>
          <w:rFonts w:ascii="Times New Roman" w:hAnsi="Times New Roman"/>
          <w:b/>
          <w:bCs/>
          <w:i/>
          <w:sz w:val="24"/>
        </w:rPr>
        <w:t>Eğitim Materyallerinin Eksikliği:</w:t>
      </w:r>
      <w:r>
        <w:rPr>
          <w:rFonts w:ascii="Times New Roman" w:hAnsi="Times New Roman"/>
          <w:sz w:val="24"/>
        </w:rPr>
        <w:t xml:space="preserve"> Ders içeriklerini güncel tutmama veya yeterli kaynak sunmama.</w:t>
      </w:r>
    </w:p>
    <w:p w:rsidR="00F846B5" w:rsidRDefault="00C119D7">
      <w:pPr>
        <w:numPr>
          <w:ilvl w:val="0"/>
          <w:numId w:val="23"/>
        </w:numPr>
        <w:spacing w:after="0"/>
        <w:ind w:hanging="294"/>
        <w:jc w:val="both"/>
        <w:rPr>
          <w:rFonts w:ascii="Times New Roman" w:hAnsi="Times New Roman"/>
          <w:sz w:val="24"/>
        </w:rPr>
      </w:pPr>
      <w:r>
        <w:rPr>
          <w:rFonts w:ascii="Times New Roman" w:hAnsi="Times New Roman"/>
          <w:b/>
          <w:bCs/>
          <w:i/>
          <w:sz w:val="24"/>
        </w:rPr>
        <w:lastRenderedPageBreak/>
        <w:t>Araştırma Etiğine Aykırı Davranışlar:</w:t>
      </w:r>
      <w:r>
        <w:rPr>
          <w:rFonts w:ascii="Times New Roman" w:hAnsi="Times New Roman"/>
          <w:sz w:val="24"/>
        </w:rPr>
        <w:t xml:space="preserve"> </w:t>
      </w:r>
      <w:proofErr w:type="spellStart"/>
      <w:r>
        <w:rPr>
          <w:rFonts w:ascii="Times New Roman" w:hAnsi="Times New Roman"/>
          <w:sz w:val="24"/>
        </w:rPr>
        <w:t>Plagiarizm</w:t>
      </w:r>
      <w:proofErr w:type="spellEnd"/>
      <w:r>
        <w:rPr>
          <w:rFonts w:ascii="Times New Roman" w:hAnsi="Times New Roman"/>
          <w:sz w:val="24"/>
        </w:rPr>
        <w:t xml:space="preserve"> (intihal) veya akademik etik kurallarının ihlali.</w:t>
      </w:r>
    </w:p>
    <w:p w:rsidR="00F846B5" w:rsidRDefault="00C119D7">
      <w:pPr>
        <w:numPr>
          <w:ilvl w:val="0"/>
          <w:numId w:val="23"/>
        </w:numPr>
        <w:spacing w:after="0"/>
        <w:ind w:left="709" w:hanging="294"/>
        <w:jc w:val="both"/>
        <w:rPr>
          <w:rFonts w:ascii="Times New Roman" w:hAnsi="Times New Roman"/>
          <w:sz w:val="24"/>
        </w:rPr>
      </w:pPr>
      <w:r>
        <w:rPr>
          <w:rFonts w:ascii="Times New Roman" w:hAnsi="Times New Roman"/>
          <w:b/>
          <w:bCs/>
          <w:i/>
          <w:sz w:val="24"/>
        </w:rPr>
        <w:t>Öğrenci Danışmanlık Görevlerini İhmal Etme:</w:t>
      </w:r>
      <w:r>
        <w:rPr>
          <w:rFonts w:ascii="Times New Roman" w:hAnsi="Times New Roman"/>
          <w:sz w:val="24"/>
        </w:rPr>
        <w:t xml:space="preserve"> Öğrencilerin akademik rehberlik ihtiyaçlarına zamanında yanıt vermeme.</w:t>
      </w:r>
    </w:p>
    <w:p w:rsidR="00F846B5" w:rsidRDefault="00C119D7">
      <w:pPr>
        <w:numPr>
          <w:ilvl w:val="0"/>
          <w:numId w:val="23"/>
        </w:numPr>
        <w:spacing w:after="0"/>
        <w:ind w:left="709" w:hanging="294"/>
        <w:jc w:val="both"/>
        <w:rPr>
          <w:rFonts w:ascii="Times New Roman" w:hAnsi="Times New Roman"/>
          <w:sz w:val="24"/>
        </w:rPr>
      </w:pPr>
      <w:r>
        <w:rPr>
          <w:rFonts w:ascii="Times New Roman" w:hAnsi="Times New Roman"/>
          <w:b/>
          <w:bCs/>
          <w:i/>
          <w:sz w:val="24"/>
        </w:rPr>
        <w:t>Yönetim ve Raporlama Sorumluluklarını Yerine Getirmeme:</w:t>
      </w:r>
      <w:r>
        <w:rPr>
          <w:rFonts w:ascii="Times New Roman" w:hAnsi="Times New Roman"/>
          <w:sz w:val="24"/>
        </w:rPr>
        <w:t xml:space="preserve"> Toplantılara katılmama, anket veya raporları zamanında teslim etmeme.</w:t>
      </w:r>
    </w:p>
    <w:p w:rsidR="00F846B5" w:rsidRDefault="00F846B5">
      <w:pPr>
        <w:spacing w:after="0"/>
        <w:ind w:left="360"/>
        <w:jc w:val="both"/>
        <w:rPr>
          <w:rFonts w:ascii="Times New Roman" w:hAnsi="Times New Roman"/>
          <w:sz w:val="24"/>
        </w:rPr>
      </w:pPr>
    </w:p>
    <w:p w:rsidR="00F846B5" w:rsidRDefault="00C119D7">
      <w:pPr>
        <w:pStyle w:val="ListeParagraf"/>
        <w:numPr>
          <w:ilvl w:val="1"/>
          <w:numId w:val="22"/>
        </w:numPr>
        <w:spacing w:after="0"/>
        <w:jc w:val="both"/>
        <w:rPr>
          <w:rFonts w:ascii="Times New Roman" w:hAnsi="Times New Roman"/>
          <w:b/>
          <w:bCs/>
          <w:sz w:val="24"/>
        </w:rPr>
      </w:pPr>
      <w:r>
        <w:rPr>
          <w:rFonts w:ascii="Times New Roman" w:hAnsi="Times New Roman"/>
          <w:b/>
          <w:bCs/>
          <w:sz w:val="24"/>
        </w:rPr>
        <w:t>İdari Personel için Tanımlanan Uygunsuzluklar</w:t>
      </w:r>
    </w:p>
    <w:p w:rsidR="00F846B5" w:rsidRDefault="00C119D7">
      <w:pPr>
        <w:numPr>
          <w:ilvl w:val="0"/>
          <w:numId w:val="24"/>
        </w:numPr>
        <w:spacing w:after="0"/>
        <w:jc w:val="both"/>
        <w:rPr>
          <w:rFonts w:ascii="Times New Roman" w:hAnsi="Times New Roman"/>
          <w:sz w:val="24"/>
        </w:rPr>
      </w:pPr>
      <w:r>
        <w:rPr>
          <w:rFonts w:ascii="Times New Roman" w:hAnsi="Times New Roman"/>
          <w:b/>
          <w:bCs/>
          <w:i/>
          <w:sz w:val="24"/>
        </w:rPr>
        <w:t>İş Akışında Aksamalar:</w:t>
      </w:r>
      <w:r>
        <w:rPr>
          <w:rFonts w:ascii="Times New Roman" w:hAnsi="Times New Roman"/>
          <w:sz w:val="24"/>
        </w:rPr>
        <w:t xml:space="preserve"> Evrakların zamanında işlenmemesi veya süreçlerin gecikmesi.</w:t>
      </w:r>
    </w:p>
    <w:p w:rsidR="00F846B5" w:rsidRDefault="00C119D7">
      <w:pPr>
        <w:numPr>
          <w:ilvl w:val="0"/>
          <w:numId w:val="24"/>
        </w:numPr>
        <w:spacing w:after="0"/>
        <w:jc w:val="both"/>
        <w:rPr>
          <w:rFonts w:ascii="Times New Roman" w:hAnsi="Times New Roman"/>
          <w:sz w:val="24"/>
        </w:rPr>
      </w:pPr>
      <w:r>
        <w:rPr>
          <w:rFonts w:ascii="Times New Roman" w:hAnsi="Times New Roman"/>
          <w:b/>
          <w:bCs/>
          <w:i/>
          <w:sz w:val="24"/>
        </w:rPr>
        <w:t>Bilgi Gizliliğinin İhlali:</w:t>
      </w:r>
      <w:r>
        <w:rPr>
          <w:rFonts w:ascii="Times New Roman" w:hAnsi="Times New Roman"/>
          <w:sz w:val="24"/>
        </w:rPr>
        <w:t xml:space="preserve"> Öğrencilerin veya personelin kişisel bilgilerini izinsiz ifşa etme.</w:t>
      </w:r>
    </w:p>
    <w:p w:rsidR="00F846B5" w:rsidRDefault="00C119D7">
      <w:pPr>
        <w:numPr>
          <w:ilvl w:val="0"/>
          <w:numId w:val="24"/>
        </w:numPr>
        <w:spacing w:after="0"/>
        <w:jc w:val="both"/>
        <w:rPr>
          <w:rFonts w:ascii="Times New Roman" w:hAnsi="Times New Roman"/>
          <w:sz w:val="24"/>
        </w:rPr>
      </w:pPr>
      <w:r>
        <w:rPr>
          <w:rFonts w:ascii="Times New Roman" w:hAnsi="Times New Roman"/>
          <w:b/>
          <w:bCs/>
          <w:i/>
          <w:sz w:val="24"/>
        </w:rPr>
        <w:t>Görev Tanımına Uymama:</w:t>
      </w:r>
      <w:r>
        <w:rPr>
          <w:rFonts w:ascii="Times New Roman" w:hAnsi="Times New Roman"/>
          <w:sz w:val="24"/>
        </w:rPr>
        <w:t xml:space="preserve"> Yetki alanı dışında karar alma veya işi eksik yapma.</w:t>
      </w:r>
    </w:p>
    <w:p w:rsidR="00F846B5" w:rsidRDefault="00C119D7">
      <w:pPr>
        <w:numPr>
          <w:ilvl w:val="0"/>
          <w:numId w:val="24"/>
        </w:numPr>
        <w:spacing w:after="0"/>
        <w:jc w:val="both"/>
        <w:rPr>
          <w:rFonts w:ascii="Times New Roman" w:hAnsi="Times New Roman"/>
          <w:sz w:val="24"/>
        </w:rPr>
      </w:pPr>
      <w:r>
        <w:rPr>
          <w:rFonts w:ascii="Times New Roman" w:hAnsi="Times New Roman"/>
          <w:b/>
          <w:bCs/>
          <w:i/>
          <w:sz w:val="24"/>
        </w:rPr>
        <w:t>Kurumsal İletişim Eksiklikleri:</w:t>
      </w:r>
      <w:r>
        <w:rPr>
          <w:rFonts w:ascii="Times New Roman" w:hAnsi="Times New Roman"/>
          <w:sz w:val="24"/>
        </w:rPr>
        <w:t xml:space="preserve"> Bölümler ve birimler arasında gerekli iletişimin sağlanmaması.</w:t>
      </w:r>
    </w:p>
    <w:p w:rsidR="00F846B5" w:rsidRDefault="00C119D7">
      <w:pPr>
        <w:numPr>
          <w:ilvl w:val="0"/>
          <w:numId w:val="24"/>
        </w:numPr>
        <w:spacing w:after="0"/>
        <w:jc w:val="both"/>
        <w:rPr>
          <w:rFonts w:ascii="Times New Roman" w:hAnsi="Times New Roman"/>
          <w:sz w:val="24"/>
        </w:rPr>
      </w:pPr>
      <w:r>
        <w:rPr>
          <w:rFonts w:ascii="Times New Roman" w:hAnsi="Times New Roman"/>
          <w:b/>
          <w:bCs/>
          <w:i/>
          <w:sz w:val="24"/>
        </w:rPr>
        <w:t>Verimsiz Kaynak Kullanımı:</w:t>
      </w:r>
      <w:r>
        <w:rPr>
          <w:rFonts w:ascii="Times New Roman" w:hAnsi="Times New Roman"/>
          <w:sz w:val="24"/>
        </w:rPr>
        <w:t xml:space="preserve"> Üniversite kaynaklarının gereksiz yere kullanılması veya israf edilmesi.</w:t>
      </w:r>
    </w:p>
    <w:p w:rsidR="00F846B5" w:rsidRDefault="00C119D7">
      <w:pPr>
        <w:numPr>
          <w:ilvl w:val="0"/>
          <w:numId w:val="24"/>
        </w:numPr>
        <w:spacing w:after="0"/>
        <w:jc w:val="both"/>
        <w:rPr>
          <w:rFonts w:ascii="Times New Roman" w:hAnsi="Times New Roman"/>
          <w:sz w:val="24"/>
        </w:rPr>
      </w:pPr>
      <w:r>
        <w:rPr>
          <w:rFonts w:ascii="Times New Roman" w:hAnsi="Times New Roman"/>
          <w:b/>
          <w:bCs/>
          <w:i/>
          <w:sz w:val="24"/>
        </w:rPr>
        <w:t>Disiplin ve Çalışma Kurallarına Aykırı Davranış:</w:t>
      </w:r>
      <w:r>
        <w:rPr>
          <w:rFonts w:ascii="Times New Roman" w:hAnsi="Times New Roman"/>
          <w:sz w:val="24"/>
        </w:rPr>
        <w:t xml:space="preserve"> İş saatlerine uymama, izinsiz devamsızlık yapma veya etik dışı davranışlar sergileme.</w:t>
      </w:r>
    </w:p>
    <w:p w:rsidR="00F846B5" w:rsidRDefault="00C119D7">
      <w:pPr>
        <w:numPr>
          <w:ilvl w:val="0"/>
          <w:numId w:val="24"/>
        </w:numPr>
        <w:spacing w:after="0"/>
        <w:jc w:val="both"/>
        <w:rPr>
          <w:rFonts w:ascii="Times New Roman" w:hAnsi="Times New Roman"/>
          <w:sz w:val="24"/>
        </w:rPr>
      </w:pPr>
      <w:r>
        <w:rPr>
          <w:rFonts w:ascii="Times New Roman" w:hAnsi="Times New Roman"/>
          <w:b/>
          <w:bCs/>
          <w:i/>
          <w:sz w:val="24"/>
        </w:rPr>
        <w:t>Denetim ve Kontrollerin İhmal Edilmesi:</w:t>
      </w:r>
      <w:r>
        <w:rPr>
          <w:rFonts w:ascii="Times New Roman" w:hAnsi="Times New Roman"/>
          <w:sz w:val="24"/>
        </w:rPr>
        <w:t xml:space="preserve"> İç denetim veya kalite kontrol süreçlerinde gerekli özeni göstermeme.</w:t>
      </w:r>
    </w:p>
    <w:p w:rsidR="00F846B5" w:rsidRDefault="00F846B5">
      <w:pPr>
        <w:spacing w:after="0"/>
        <w:ind w:left="720"/>
        <w:jc w:val="both"/>
        <w:rPr>
          <w:rFonts w:ascii="Times New Roman" w:hAnsi="Times New Roman"/>
          <w:sz w:val="24"/>
        </w:rPr>
      </w:pPr>
    </w:p>
    <w:p w:rsidR="00F846B5" w:rsidRDefault="00C119D7">
      <w:pPr>
        <w:pStyle w:val="ListeParagraf"/>
        <w:numPr>
          <w:ilvl w:val="1"/>
          <w:numId w:val="22"/>
        </w:numPr>
        <w:jc w:val="both"/>
        <w:rPr>
          <w:rFonts w:ascii="Times New Roman" w:hAnsi="Times New Roman"/>
          <w:sz w:val="24"/>
        </w:rPr>
      </w:pPr>
      <w:r>
        <w:rPr>
          <w:rFonts w:ascii="Times New Roman" w:hAnsi="Times New Roman"/>
          <w:sz w:val="24"/>
        </w:rPr>
        <w:t>Hizmetlerin yürütülmesi ve kalite standartlarının sağlanması için başlıca şu yasal düzenlemeler ve mevzuatlar dikkate alınır:</w:t>
      </w:r>
    </w:p>
    <w:p w:rsidR="00F846B5" w:rsidRDefault="00C119D7">
      <w:pPr>
        <w:numPr>
          <w:ilvl w:val="0"/>
          <w:numId w:val="25"/>
        </w:numPr>
        <w:spacing w:after="0"/>
        <w:jc w:val="both"/>
        <w:rPr>
          <w:rFonts w:ascii="Times New Roman" w:hAnsi="Times New Roman"/>
          <w:sz w:val="24"/>
        </w:rPr>
      </w:pPr>
      <w:r>
        <w:rPr>
          <w:rFonts w:ascii="Times New Roman" w:hAnsi="Times New Roman"/>
          <w:b/>
          <w:bCs/>
          <w:sz w:val="24"/>
        </w:rPr>
        <w:t>2547 Sayılı Yükseköğretim Kanunu</w:t>
      </w:r>
      <w:r>
        <w:rPr>
          <w:rFonts w:ascii="Times New Roman" w:hAnsi="Times New Roman"/>
          <w:sz w:val="24"/>
        </w:rPr>
        <w:t>: Türkiye’de yükseköğretim kurumlarının akademik, idari ve mali süreçlerini düzenler. Öğretim elemanlarının görev ve sorumlulukları, disiplin esasları ve eğitim-öğretim süreçleri bu kanun kapsamında belirlenir.</w:t>
      </w:r>
    </w:p>
    <w:p w:rsidR="00F846B5" w:rsidRDefault="00C119D7">
      <w:pPr>
        <w:numPr>
          <w:ilvl w:val="0"/>
          <w:numId w:val="25"/>
        </w:numPr>
        <w:spacing w:after="0"/>
        <w:jc w:val="both"/>
        <w:rPr>
          <w:rFonts w:ascii="Times New Roman" w:hAnsi="Times New Roman"/>
          <w:sz w:val="24"/>
        </w:rPr>
      </w:pPr>
      <w:r>
        <w:rPr>
          <w:rFonts w:ascii="Times New Roman" w:hAnsi="Times New Roman"/>
          <w:b/>
          <w:bCs/>
          <w:sz w:val="24"/>
        </w:rPr>
        <w:t>Vakıf Yükseköğretim Kurumları Yönetmeliği</w:t>
      </w:r>
      <w:r>
        <w:rPr>
          <w:rFonts w:ascii="Times New Roman" w:hAnsi="Times New Roman"/>
          <w:sz w:val="24"/>
        </w:rPr>
        <w:t>: Vakıf üniversitelerinin kuruluş, işleyiş ve faaliyetleri ile ilgili düzenlemeleri içerir. Akademik ve idari süreçlerde uyulması gereken usulleri ve standartları belirler.</w:t>
      </w:r>
    </w:p>
    <w:p w:rsidR="00F846B5" w:rsidRDefault="00C119D7">
      <w:pPr>
        <w:numPr>
          <w:ilvl w:val="0"/>
          <w:numId w:val="25"/>
        </w:numPr>
        <w:spacing w:after="0"/>
        <w:jc w:val="both"/>
        <w:rPr>
          <w:rFonts w:ascii="Times New Roman" w:hAnsi="Times New Roman"/>
          <w:sz w:val="24"/>
        </w:rPr>
      </w:pPr>
      <w:r>
        <w:rPr>
          <w:rFonts w:ascii="Times New Roman" w:hAnsi="Times New Roman"/>
          <w:b/>
          <w:bCs/>
          <w:sz w:val="24"/>
        </w:rPr>
        <w:t>Yükseköğretim Kalite Güvencesi Yönetmeliği</w:t>
      </w:r>
      <w:r>
        <w:rPr>
          <w:rFonts w:ascii="Times New Roman" w:hAnsi="Times New Roman"/>
          <w:sz w:val="24"/>
        </w:rPr>
        <w:t>: Üniversitelerde kalite güvence sisteminin oluşturulmasını ve sürekliliğinin sağlanmasını amaçlar. Akreditasyon ve iç değerlendirme süreçlerini düzenler.</w:t>
      </w:r>
    </w:p>
    <w:p w:rsidR="00F846B5" w:rsidRDefault="00C119D7">
      <w:pPr>
        <w:numPr>
          <w:ilvl w:val="0"/>
          <w:numId w:val="25"/>
        </w:numPr>
        <w:spacing w:after="0"/>
        <w:jc w:val="both"/>
        <w:rPr>
          <w:rFonts w:ascii="Times New Roman" w:hAnsi="Times New Roman"/>
          <w:sz w:val="24"/>
        </w:rPr>
      </w:pPr>
      <w:r>
        <w:rPr>
          <w:rFonts w:ascii="Times New Roman" w:hAnsi="Times New Roman"/>
          <w:b/>
          <w:bCs/>
          <w:sz w:val="24"/>
        </w:rPr>
        <w:t>Yükseköğretim Kurulu (YÖK) Etik İlkeleri</w:t>
      </w:r>
      <w:r>
        <w:rPr>
          <w:rFonts w:ascii="Times New Roman" w:hAnsi="Times New Roman"/>
          <w:sz w:val="24"/>
        </w:rPr>
        <w:t>: Akademik personelin uyması gereken etik davranış ilkelerini kapsar. Öğretim elemanlarının intihal, tarafsızlık, öğrenci haklarına saygı gibi konulardaki sorumluluklarını düzenler.</w:t>
      </w:r>
    </w:p>
    <w:p w:rsidR="00F846B5" w:rsidRDefault="00C119D7">
      <w:pPr>
        <w:numPr>
          <w:ilvl w:val="0"/>
          <w:numId w:val="25"/>
        </w:numPr>
        <w:spacing w:after="0"/>
        <w:jc w:val="both"/>
        <w:rPr>
          <w:rFonts w:ascii="Times New Roman" w:hAnsi="Times New Roman"/>
          <w:sz w:val="24"/>
        </w:rPr>
      </w:pPr>
      <w:r>
        <w:rPr>
          <w:rFonts w:ascii="Times New Roman" w:hAnsi="Times New Roman"/>
          <w:b/>
          <w:bCs/>
          <w:sz w:val="24"/>
        </w:rPr>
        <w:t>Vakıf Yükseköğretim Kurumları İç Denetim ve Mali Yönetim Usulleri</w:t>
      </w:r>
      <w:r>
        <w:rPr>
          <w:rFonts w:ascii="Times New Roman" w:hAnsi="Times New Roman"/>
          <w:sz w:val="24"/>
        </w:rPr>
        <w:t>: Üniversitelerde idari ve mali süreçlerin denetimi, şeffaflık ve hesap verebilirlik esaslarını belirler.</w:t>
      </w:r>
    </w:p>
    <w:p w:rsidR="00F846B5" w:rsidRDefault="00C119D7">
      <w:pPr>
        <w:numPr>
          <w:ilvl w:val="0"/>
          <w:numId w:val="25"/>
        </w:numPr>
        <w:spacing w:after="0"/>
        <w:jc w:val="both"/>
        <w:rPr>
          <w:rFonts w:ascii="Times New Roman" w:hAnsi="Times New Roman"/>
          <w:sz w:val="24"/>
        </w:rPr>
      </w:pPr>
      <w:r>
        <w:rPr>
          <w:rFonts w:ascii="Times New Roman" w:hAnsi="Times New Roman"/>
          <w:b/>
          <w:bCs/>
          <w:sz w:val="24"/>
        </w:rPr>
        <w:lastRenderedPageBreak/>
        <w:t>Çalışma Mevzuatı (4857 Sayılı İş Kanunu)</w:t>
      </w:r>
      <w:r>
        <w:rPr>
          <w:rFonts w:ascii="Times New Roman" w:hAnsi="Times New Roman"/>
          <w:sz w:val="24"/>
        </w:rPr>
        <w:t>: Üniversitelerin idari personelinin hakları, görevleri, çalışma şartları ve disiplin esasları ile ilgili düzenlemeleri içerir.</w:t>
      </w:r>
    </w:p>
    <w:p w:rsidR="00F846B5" w:rsidRDefault="00C119D7">
      <w:pPr>
        <w:numPr>
          <w:ilvl w:val="0"/>
          <w:numId w:val="25"/>
        </w:numPr>
        <w:spacing w:after="0"/>
        <w:jc w:val="both"/>
        <w:rPr>
          <w:rFonts w:ascii="Times New Roman" w:hAnsi="Times New Roman"/>
          <w:sz w:val="24"/>
        </w:rPr>
      </w:pPr>
      <w:r>
        <w:rPr>
          <w:rFonts w:ascii="Times New Roman" w:hAnsi="Times New Roman"/>
          <w:b/>
          <w:bCs/>
          <w:sz w:val="24"/>
        </w:rPr>
        <w:t>Kişisel Verilerin Korunması Kanunu (KVKK)</w:t>
      </w:r>
      <w:r>
        <w:rPr>
          <w:rFonts w:ascii="Times New Roman" w:hAnsi="Times New Roman"/>
          <w:sz w:val="24"/>
        </w:rPr>
        <w:t>: Üniversitelerde öğrenci ve personel verilerinin korunması, gizliliği ve paylaşım esaslarına yönelik düzenlemeleri belirler.</w:t>
      </w:r>
    </w:p>
    <w:p w:rsidR="00F846B5" w:rsidRDefault="00C119D7">
      <w:pPr>
        <w:numPr>
          <w:ilvl w:val="0"/>
          <w:numId w:val="25"/>
        </w:numPr>
        <w:spacing w:after="0"/>
        <w:jc w:val="both"/>
        <w:rPr>
          <w:rFonts w:ascii="Times New Roman" w:hAnsi="Times New Roman"/>
          <w:sz w:val="24"/>
        </w:rPr>
      </w:pPr>
      <w:r>
        <w:rPr>
          <w:rFonts w:ascii="Times New Roman" w:hAnsi="Times New Roman"/>
          <w:b/>
          <w:bCs/>
          <w:sz w:val="24"/>
        </w:rPr>
        <w:t>Akreditasyon Kurumlarının Standartları</w:t>
      </w:r>
      <w:r>
        <w:rPr>
          <w:rFonts w:ascii="Times New Roman" w:hAnsi="Times New Roman"/>
          <w:sz w:val="24"/>
        </w:rPr>
        <w:t>: Üniversitelerin akademik programlarına yönelik ulusal ve uluslararası akreditasyon süreçlerinde belirlenen standartlara uyulması gereklidir.</w:t>
      </w:r>
    </w:p>
    <w:p w:rsidR="00F846B5" w:rsidRDefault="00C119D7">
      <w:pPr>
        <w:pStyle w:val="ListeParagraf"/>
        <w:numPr>
          <w:ilvl w:val="1"/>
          <w:numId w:val="22"/>
        </w:numPr>
        <w:ind w:left="709" w:hanging="567"/>
        <w:jc w:val="both"/>
        <w:rPr>
          <w:rFonts w:ascii="Times New Roman" w:hAnsi="Times New Roman"/>
          <w:sz w:val="24"/>
        </w:rPr>
      </w:pPr>
      <w:r>
        <w:rPr>
          <w:rFonts w:ascii="Times New Roman" w:hAnsi="Times New Roman"/>
          <w:sz w:val="24"/>
        </w:rPr>
        <w:t>Elektronik belge yönetim sistemi kullanılarak yapılan Resmi Yazışmalarda tespit edilen uygunsuzlukların düzeltilmesi EBYS üzerinden sağlanır.</w:t>
      </w:r>
    </w:p>
    <w:p w:rsidR="00F846B5" w:rsidRDefault="00F846B5">
      <w:pPr>
        <w:spacing w:after="0"/>
        <w:jc w:val="both"/>
        <w:rPr>
          <w:rFonts w:ascii="Times New Roman" w:hAnsi="Times New Roman"/>
          <w:sz w:val="24"/>
        </w:rPr>
      </w:pPr>
    </w:p>
    <w:p w:rsidR="00F846B5" w:rsidRDefault="00C119D7">
      <w:pPr>
        <w:pStyle w:val="ListeParagraf"/>
        <w:numPr>
          <w:ilvl w:val="0"/>
          <w:numId w:val="22"/>
        </w:numPr>
        <w:ind w:left="284" w:hanging="284"/>
        <w:jc w:val="both"/>
        <w:rPr>
          <w:rFonts w:ascii="Times New Roman" w:hAnsi="Times New Roman"/>
          <w:sz w:val="24"/>
        </w:rPr>
      </w:pPr>
      <w:r>
        <w:rPr>
          <w:rFonts w:ascii="Times New Roman" w:hAnsi="Times New Roman"/>
          <w:b/>
          <w:sz w:val="24"/>
          <w:szCs w:val="24"/>
        </w:rPr>
        <w:t>KURUMSAL BİLGİ (KAYITLAR)</w:t>
      </w:r>
    </w:p>
    <w:p w:rsidR="00F846B5" w:rsidRDefault="00C119D7">
      <w:pPr>
        <w:pStyle w:val="ListeParagraf"/>
        <w:spacing w:before="240" w:after="0"/>
        <w:ind w:left="0"/>
        <w:jc w:val="both"/>
        <w:rPr>
          <w:rFonts w:ascii="Times New Roman" w:hAnsi="Times New Roman"/>
          <w:sz w:val="24"/>
          <w:szCs w:val="24"/>
        </w:rPr>
      </w:pPr>
      <w:r>
        <w:rPr>
          <w:rFonts w:ascii="Times New Roman" w:hAnsi="Times New Roman"/>
          <w:sz w:val="24"/>
          <w:szCs w:val="24"/>
        </w:rPr>
        <w:t>Prosedürün uygulanması sırasında oluşacak kayıtlar Kalite ve Akreditasyon Koordinatörlüğü ve ilgili birim sorumluları tarafından “</w:t>
      </w:r>
      <w:proofErr w:type="gramStart"/>
      <w:r>
        <w:rPr>
          <w:rFonts w:ascii="Times New Roman" w:hAnsi="Times New Roman"/>
          <w:sz w:val="24"/>
          <w:szCs w:val="24"/>
        </w:rPr>
        <w:t>BÜ.PRSD</w:t>
      </w:r>
      <w:proofErr w:type="gramEnd"/>
      <w:r>
        <w:rPr>
          <w:rFonts w:ascii="Times New Roman" w:hAnsi="Times New Roman"/>
          <w:sz w:val="24"/>
          <w:szCs w:val="24"/>
        </w:rPr>
        <w:t xml:space="preserve">.02 Kayıtların Kontrolü </w:t>
      </w:r>
      <w:proofErr w:type="spellStart"/>
      <w:r>
        <w:rPr>
          <w:rFonts w:ascii="Times New Roman" w:hAnsi="Times New Roman"/>
          <w:sz w:val="24"/>
          <w:szCs w:val="24"/>
        </w:rPr>
        <w:t>Prosedürü”ne</w:t>
      </w:r>
      <w:proofErr w:type="spellEnd"/>
      <w:r>
        <w:rPr>
          <w:rFonts w:ascii="Times New Roman" w:hAnsi="Times New Roman"/>
          <w:sz w:val="24"/>
          <w:szCs w:val="24"/>
        </w:rPr>
        <w:t xml:space="preserve"> göre</w:t>
      </w:r>
      <w:r>
        <w:rPr>
          <w:rFonts w:ascii="Times New Roman" w:eastAsia="Arial" w:hAnsi="Times New Roman"/>
          <w:sz w:val="18"/>
          <w:szCs w:val="18"/>
        </w:rPr>
        <w:t xml:space="preserve"> </w:t>
      </w:r>
      <w:r>
        <w:rPr>
          <w:rFonts w:ascii="Times New Roman" w:hAnsi="Times New Roman"/>
          <w:sz w:val="24"/>
          <w:szCs w:val="24"/>
        </w:rPr>
        <w:t>muhafaza edilir.</w:t>
      </w:r>
    </w:p>
    <w:p w:rsidR="00F846B5" w:rsidRDefault="00F846B5">
      <w:pPr>
        <w:spacing w:after="0"/>
        <w:jc w:val="both"/>
        <w:rPr>
          <w:rFonts w:ascii="Times New Roman" w:hAnsi="Times New Roman"/>
          <w:sz w:val="24"/>
        </w:rPr>
      </w:pPr>
    </w:p>
    <w:p w:rsidR="00F846B5" w:rsidRDefault="00C119D7">
      <w:pPr>
        <w:pStyle w:val="ListeParagraf"/>
        <w:numPr>
          <w:ilvl w:val="0"/>
          <w:numId w:val="22"/>
        </w:numPr>
        <w:rPr>
          <w:rFonts w:ascii="Times New Roman" w:hAnsi="Times New Roman"/>
          <w:b/>
          <w:bCs/>
          <w:sz w:val="24"/>
        </w:rPr>
      </w:pPr>
      <w:r>
        <w:rPr>
          <w:rFonts w:ascii="Times New Roman" w:hAnsi="Times New Roman"/>
          <w:b/>
          <w:bCs/>
          <w:sz w:val="24"/>
        </w:rPr>
        <w:t>İLGİLİ DOKÜMANLAR</w:t>
      </w:r>
    </w:p>
    <w:p w:rsidR="00F846B5" w:rsidRDefault="00F846B5">
      <w:pPr>
        <w:pStyle w:val="ListeParagraf"/>
        <w:ind w:left="360"/>
        <w:rPr>
          <w:rFonts w:ascii="Times New Roman" w:hAnsi="Times New Roman"/>
          <w:b/>
          <w:bCs/>
          <w:sz w:val="24"/>
        </w:rPr>
      </w:pPr>
    </w:p>
    <w:p w:rsidR="00F846B5" w:rsidRDefault="00C119D7">
      <w:pPr>
        <w:pStyle w:val="ListeParagraf"/>
        <w:numPr>
          <w:ilvl w:val="1"/>
          <w:numId w:val="22"/>
        </w:numPr>
        <w:ind w:left="567" w:hanging="425"/>
        <w:rPr>
          <w:rFonts w:ascii="Times New Roman" w:hAnsi="Times New Roman"/>
          <w:sz w:val="24"/>
        </w:rPr>
      </w:pPr>
      <w:r>
        <w:rPr>
          <w:rFonts w:ascii="Times New Roman" w:hAnsi="Times New Roman"/>
          <w:b/>
          <w:bCs/>
          <w:sz w:val="24"/>
        </w:rPr>
        <w:t xml:space="preserve"> İç Kaynaklı Dokümanlar</w:t>
      </w:r>
    </w:p>
    <w:p w:rsidR="00A43A18" w:rsidRPr="00A43A18" w:rsidRDefault="00A43A18" w:rsidP="00A43A18">
      <w:pPr>
        <w:numPr>
          <w:ilvl w:val="0"/>
          <w:numId w:val="26"/>
        </w:numPr>
        <w:spacing w:after="0"/>
        <w:rPr>
          <w:rFonts w:ascii="Times New Roman" w:hAnsi="Times New Roman"/>
          <w:b/>
          <w:bCs/>
          <w:sz w:val="24"/>
        </w:rPr>
      </w:pPr>
      <w:r w:rsidRPr="00A43A18">
        <w:rPr>
          <w:rFonts w:ascii="Times New Roman" w:hAnsi="Times New Roman"/>
          <w:sz w:val="24"/>
        </w:rPr>
        <w:t>Uygunsuzluk Form</w:t>
      </w:r>
      <w:r w:rsidR="005B100C">
        <w:rPr>
          <w:rFonts w:ascii="Times New Roman" w:hAnsi="Times New Roman"/>
          <w:sz w:val="24"/>
        </w:rPr>
        <w:t>u</w:t>
      </w:r>
      <w:r w:rsidRPr="00A43A18">
        <w:rPr>
          <w:rFonts w:ascii="Times New Roman" w:hAnsi="Times New Roman"/>
          <w:sz w:val="24"/>
        </w:rPr>
        <w:t xml:space="preserve"> (</w:t>
      </w:r>
      <w:proofErr w:type="gramStart"/>
      <w:r w:rsidRPr="00A43A18">
        <w:rPr>
          <w:rFonts w:ascii="Times New Roman" w:hAnsi="Times New Roman"/>
          <w:sz w:val="24"/>
        </w:rPr>
        <w:t>BÜKAK.FRM</w:t>
      </w:r>
      <w:proofErr w:type="gramEnd"/>
      <w:r w:rsidRPr="00A43A18">
        <w:rPr>
          <w:rFonts w:ascii="Times New Roman" w:hAnsi="Times New Roman"/>
          <w:sz w:val="24"/>
        </w:rPr>
        <w:t>.14)</w:t>
      </w:r>
    </w:p>
    <w:p w:rsidR="00A43A18" w:rsidRPr="00A43A18" w:rsidRDefault="00A43A18" w:rsidP="00A43A18">
      <w:pPr>
        <w:numPr>
          <w:ilvl w:val="0"/>
          <w:numId w:val="26"/>
        </w:numPr>
        <w:spacing w:after="0"/>
        <w:rPr>
          <w:rFonts w:ascii="Times New Roman" w:hAnsi="Times New Roman"/>
          <w:bCs/>
          <w:sz w:val="24"/>
        </w:rPr>
      </w:pPr>
      <w:r w:rsidRPr="00A43A18">
        <w:rPr>
          <w:rFonts w:ascii="Times New Roman" w:hAnsi="Times New Roman"/>
          <w:bCs/>
          <w:sz w:val="24"/>
        </w:rPr>
        <w:t>Uygunsuzluk Takip Listesi Formu (</w:t>
      </w:r>
      <w:proofErr w:type="gramStart"/>
      <w:r w:rsidRPr="00A43A18">
        <w:rPr>
          <w:rFonts w:ascii="Times New Roman" w:hAnsi="Times New Roman"/>
          <w:bCs/>
          <w:sz w:val="24"/>
        </w:rPr>
        <w:t>BÜKAK.FRM</w:t>
      </w:r>
      <w:proofErr w:type="gramEnd"/>
      <w:r w:rsidRPr="00A43A18">
        <w:rPr>
          <w:rFonts w:ascii="Times New Roman" w:hAnsi="Times New Roman"/>
          <w:bCs/>
          <w:sz w:val="24"/>
        </w:rPr>
        <w:t>.15)</w:t>
      </w:r>
    </w:p>
    <w:p w:rsidR="00F846B5" w:rsidRDefault="00C119D7" w:rsidP="00A43A18">
      <w:pPr>
        <w:numPr>
          <w:ilvl w:val="0"/>
          <w:numId w:val="26"/>
        </w:numPr>
        <w:spacing w:after="0"/>
        <w:rPr>
          <w:rFonts w:ascii="Times New Roman" w:hAnsi="Times New Roman"/>
          <w:b/>
          <w:bCs/>
          <w:sz w:val="24"/>
        </w:rPr>
      </w:pPr>
      <w:r>
        <w:rPr>
          <w:rFonts w:ascii="Times New Roman" w:hAnsi="Times New Roman"/>
          <w:sz w:val="24"/>
        </w:rPr>
        <w:t>Kayıtların Kontrolü Prosedürü (</w:t>
      </w:r>
      <w:proofErr w:type="gramStart"/>
      <w:r>
        <w:rPr>
          <w:rFonts w:ascii="Times New Roman" w:hAnsi="Times New Roman"/>
          <w:sz w:val="24"/>
        </w:rPr>
        <w:t>BÜ.PRSD</w:t>
      </w:r>
      <w:proofErr w:type="gramEnd"/>
      <w:r>
        <w:rPr>
          <w:rFonts w:ascii="Times New Roman" w:hAnsi="Times New Roman"/>
          <w:sz w:val="24"/>
        </w:rPr>
        <w:t>.02)</w:t>
      </w:r>
    </w:p>
    <w:p w:rsidR="00F846B5" w:rsidRDefault="00C119D7" w:rsidP="00A43A18">
      <w:pPr>
        <w:numPr>
          <w:ilvl w:val="0"/>
          <w:numId w:val="26"/>
        </w:numPr>
        <w:spacing w:after="0"/>
        <w:rPr>
          <w:rFonts w:ascii="Times New Roman" w:hAnsi="Times New Roman"/>
          <w:b/>
          <w:bCs/>
          <w:sz w:val="24"/>
        </w:rPr>
      </w:pPr>
      <w:r>
        <w:rPr>
          <w:rFonts w:ascii="Times New Roman" w:hAnsi="Times New Roman"/>
          <w:sz w:val="24"/>
        </w:rPr>
        <w:t>İç Tetkik Prosedürü (</w:t>
      </w:r>
      <w:proofErr w:type="gramStart"/>
      <w:r>
        <w:rPr>
          <w:rFonts w:ascii="Times New Roman" w:hAnsi="Times New Roman"/>
          <w:sz w:val="24"/>
        </w:rPr>
        <w:t>BÜ.PRSD</w:t>
      </w:r>
      <w:proofErr w:type="gramEnd"/>
      <w:r>
        <w:rPr>
          <w:rFonts w:ascii="Times New Roman" w:hAnsi="Times New Roman"/>
          <w:sz w:val="24"/>
        </w:rPr>
        <w:t>.03)</w:t>
      </w:r>
    </w:p>
    <w:p w:rsidR="00F846B5" w:rsidRPr="005B100C" w:rsidRDefault="00C119D7" w:rsidP="00A43A18">
      <w:pPr>
        <w:numPr>
          <w:ilvl w:val="0"/>
          <w:numId w:val="26"/>
        </w:numPr>
        <w:spacing w:after="0"/>
        <w:rPr>
          <w:rFonts w:ascii="Times New Roman" w:hAnsi="Times New Roman"/>
          <w:b/>
          <w:bCs/>
          <w:sz w:val="24"/>
        </w:rPr>
      </w:pPr>
      <w:r>
        <w:rPr>
          <w:rStyle w:val="Gl"/>
          <w:rFonts w:ascii="Times New Roman" w:hAnsi="Times New Roman"/>
          <w:b w:val="0"/>
          <w:sz w:val="24"/>
        </w:rPr>
        <w:t xml:space="preserve">Düzeltici Faaliyet Prosedürü </w:t>
      </w:r>
      <w:r>
        <w:rPr>
          <w:rFonts w:ascii="Times New Roman" w:hAnsi="Times New Roman"/>
          <w:sz w:val="24"/>
        </w:rPr>
        <w:t>(</w:t>
      </w:r>
      <w:proofErr w:type="gramStart"/>
      <w:r>
        <w:rPr>
          <w:rFonts w:ascii="Times New Roman" w:hAnsi="Times New Roman"/>
          <w:sz w:val="24"/>
        </w:rPr>
        <w:t>BÜ.PRSD</w:t>
      </w:r>
      <w:proofErr w:type="gramEnd"/>
      <w:r>
        <w:rPr>
          <w:rFonts w:ascii="Times New Roman" w:hAnsi="Times New Roman"/>
          <w:sz w:val="24"/>
        </w:rPr>
        <w:t>.05)</w:t>
      </w:r>
    </w:p>
    <w:p w:rsidR="005B100C" w:rsidRPr="005B100C" w:rsidRDefault="005B100C" w:rsidP="00B04BE5">
      <w:pPr>
        <w:numPr>
          <w:ilvl w:val="0"/>
          <w:numId w:val="26"/>
        </w:numPr>
        <w:spacing w:after="0"/>
        <w:rPr>
          <w:rFonts w:ascii="Times New Roman" w:hAnsi="Times New Roman"/>
          <w:bCs/>
          <w:sz w:val="24"/>
        </w:rPr>
      </w:pPr>
      <w:r w:rsidRPr="005B100C">
        <w:rPr>
          <w:rFonts w:ascii="Times New Roman" w:hAnsi="Times New Roman"/>
          <w:bCs/>
          <w:sz w:val="24"/>
        </w:rPr>
        <w:t>Düzeltici Faaliyetler Formu (</w:t>
      </w:r>
      <w:proofErr w:type="gramStart"/>
      <w:r w:rsidRPr="005B100C">
        <w:rPr>
          <w:rFonts w:ascii="Times New Roman" w:hAnsi="Times New Roman"/>
          <w:bCs/>
          <w:sz w:val="24"/>
        </w:rPr>
        <w:t>BÜ</w:t>
      </w:r>
      <w:r>
        <w:rPr>
          <w:rFonts w:ascii="Times New Roman" w:hAnsi="Times New Roman"/>
          <w:bCs/>
          <w:sz w:val="24"/>
        </w:rPr>
        <w:t>KAK</w:t>
      </w:r>
      <w:r w:rsidRPr="005B100C">
        <w:rPr>
          <w:rFonts w:ascii="Times New Roman" w:hAnsi="Times New Roman"/>
          <w:bCs/>
          <w:sz w:val="24"/>
        </w:rPr>
        <w:t>.FRM</w:t>
      </w:r>
      <w:proofErr w:type="gramEnd"/>
      <w:r w:rsidRPr="005B100C">
        <w:rPr>
          <w:rFonts w:ascii="Times New Roman" w:hAnsi="Times New Roman"/>
          <w:bCs/>
          <w:sz w:val="24"/>
        </w:rPr>
        <w:t>.12)</w:t>
      </w:r>
    </w:p>
    <w:p w:rsidR="00F846B5" w:rsidRDefault="00C119D7" w:rsidP="00A43A18">
      <w:pPr>
        <w:numPr>
          <w:ilvl w:val="0"/>
          <w:numId w:val="26"/>
        </w:numPr>
        <w:spacing w:after="0"/>
        <w:rPr>
          <w:rStyle w:val="Gl"/>
          <w:b w:val="0"/>
          <w:bCs w:val="0"/>
        </w:rPr>
      </w:pPr>
      <w:r>
        <w:rPr>
          <w:rStyle w:val="Gl"/>
          <w:rFonts w:ascii="Times New Roman" w:hAnsi="Times New Roman"/>
          <w:b w:val="0"/>
          <w:bCs w:val="0"/>
          <w:sz w:val="24"/>
        </w:rPr>
        <w:t>Başkent Üniversitesi Öğrenci Disiplin Yönetmeliği</w:t>
      </w:r>
    </w:p>
    <w:p w:rsidR="00F846B5" w:rsidRDefault="00F846B5">
      <w:pPr>
        <w:spacing w:after="0"/>
        <w:ind w:left="720"/>
        <w:rPr>
          <w:rFonts w:ascii="Times New Roman" w:hAnsi="Times New Roman"/>
          <w:b/>
          <w:bCs/>
          <w:sz w:val="24"/>
        </w:rPr>
      </w:pPr>
    </w:p>
    <w:p w:rsidR="00F846B5" w:rsidRDefault="00C119D7">
      <w:pPr>
        <w:pStyle w:val="ListeParagraf"/>
        <w:numPr>
          <w:ilvl w:val="1"/>
          <w:numId w:val="22"/>
        </w:numPr>
        <w:spacing w:after="0"/>
        <w:ind w:left="567" w:hanging="425"/>
        <w:rPr>
          <w:rFonts w:ascii="Times New Roman" w:hAnsi="Times New Roman"/>
          <w:sz w:val="24"/>
        </w:rPr>
      </w:pPr>
      <w:r>
        <w:rPr>
          <w:rFonts w:ascii="Times New Roman" w:hAnsi="Times New Roman"/>
          <w:b/>
          <w:bCs/>
          <w:sz w:val="24"/>
        </w:rPr>
        <w:t>Dış Kaynaklı Dokümanlar</w:t>
      </w:r>
    </w:p>
    <w:p w:rsidR="00F846B5" w:rsidRDefault="00C119D7" w:rsidP="00A43A18">
      <w:pPr>
        <w:pStyle w:val="ListeParagraf"/>
        <w:numPr>
          <w:ilvl w:val="0"/>
          <w:numId w:val="27"/>
        </w:numPr>
        <w:spacing w:after="0"/>
        <w:rPr>
          <w:rStyle w:val="Gl"/>
          <w:rFonts w:ascii="Times New Roman" w:hAnsi="Times New Roman"/>
          <w:b w:val="0"/>
          <w:sz w:val="24"/>
          <w:szCs w:val="24"/>
        </w:rPr>
      </w:pPr>
      <w:r w:rsidRPr="00A43A18">
        <w:rPr>
          <w:rStyle w:val="Gl"/>
          <w:rFonts w:ascii="Times New Roman" w:hAnsi="Times New Roman"/>
          <w:b w:val="0"/>
          <w:sz w:val="24"/>
          <w:szCs w:val="24"/>
        </w:rPr>
        <w:t>TS EN ISO 9001:2015 (8.7 Uygun olmayan çıktının kontrolü)</w:t>
      </w:r>
      <w:r w:rsidR="005B100C">
        <w:rPr>
          <w:rStyle w:val="Gl"/>
          <w:rFonts w:ascii="Times New Roman" w:hAnsi="Times New Roman"/>
          <w:b w:val="0"/>
          <w:sz w:val="24"/>
          <w:szCs w:val="24"/>
        </w:rPr>
        <w:t xml:space="preserve"> (</w:t>
      </w:r>
      <w:proofErr w:type="gramStart"/>
      <w:r w:rsidR="005B100C">
        <w:rPr>
          <w:rStyle w:val="Gl"/>
          <w:rFonts w:ascii="Times New Roman" w:hAnsi="Times New Roman"/>
          <w:b w:val="0"/>
          <w:sz w:val="24"/>
          <w:szCs w:val="24"/>
        </w:rPr>
        <w:t>BÜ.DKD</w:t>
      </w:r>
      <w:proofErr w:type="gramEnd"/>
      <w:r w:rsidR="005B100C">
        <w:rPr>
          <w:rStyle w:val="Gl"/>
          <w:rFonts w:ascii="Times New Roman" w:hAnsi="Times New Roman"/>
          <w:b w:val="0"/>
          <w:sz w:val="24"/>
          <w:szCs w:val="24"/>
        </w:rPr>
        <w:t>.08)</w:t>
      </w:r>
    </w:p>
    <w:p w:rsidR="005B100C" w:rsidRDefault="005B100C" w:rsidP="00A43A18">
      <w:pPr>
        <w:pStyle w:val="ListeParagraf"/>
        <w:numPr>
          <w:ilvl w:val="0"/>
          <w:numId w:val="27"/>
        </w:numPr>
        <w:spacing w:after="0"/>
        <w:rPr>
          <w:rStyle w:val="Gl"/>
          <w:rFonts w:ascii="Times New Roman" w:hAnsi="Times New Roman"/>
          <w:b w:val="0"/>
          <w:sz w:val="24"/>
          <w:szCs w:val="24"/>
        </w:rPr>
      </w:pPr>
      <w:r>
        <w:rPr>
          <w:rStyle w:val="Gl"/>
          <w:rFonts w:ascii="Times New Roman" w:hAnsi="Times New Roman"/>
          <w:b w:val="0"/>
          <w:sz w:val="24"/>
          <w:szCs w:val="24"/>
        </w:rPr>
        <w:t>Yükseköğretim Kalite Güvencesi ve Yükseköğretim Kalite Kurulu Yönetmeliği (</w:t>
      </w:r>
      <w:proofErr w:type="gramStart"/>
      <w:r>
        <w:rPr>
          <w:rStyle w:val="Gl"/>
          <w:rFonts w:ascii="Times New Roman" w:hAnsi="Times New Roman"/>
          <w:b w:val="0"/>
          <w:sz w:val="24"/>
          <w:szCs w:val="24"/>
        </w:rPr>
        <w:t>BÜ.DKD</w:t>
      </w:r>
      <w:proofErr w:type="gramEnd"/>
      <w:r>
        <w:rPr>
          <w:rStyle w:val="Gl"/>
          <w:rFonts w:ascii="Times New Roman" w:hAnsi="Times New Roman"/>
          <w:b w:val="0"/>
          <w:sz w:val="24"/>
          <w:szCs w:val="24"/>
        </w:rPr>
        <w:t>.09)</w:t>
      </w:r>
    </w:p>
    <w:p w:rsidR="005B100C" w:rsidRPr="005B100C" w:rsidRDefault="005B100C" w:rsidP="00A43A18">
      <w:pPr>
        <w:pStyle w:val="ListeParagraf"/>
        <w:numPr>
          <w:ilvl w:val="0"/>
          <w:numId w:val="27"/>
        </w:numPr>
        <w:spacing w:after="0"/>
        <w:rPr>
          <w:rFonts w:ascii="Times New Roman" w:hAnsi="Times New Roman"/>
          <w:bCs/>
          <w:sz w:val="24"/>
          <w:szCs w:val="24"/>
        </w:rPr>
      </w:pPr>
      <w:r w:rsidRPr="005B100C">
        <w:rPr>
          <w:rFonts w:ascii="Times New Roman" w:hAnsi="Times New Roman"/>
          <w:bCs/>
          <w:sz w:val="24"/>
          <w:szCs w:val="24"/>
        </w:rPr>
        <w:t>2547 Sayılı Yükseköğretim Kanunu (</w:t>
      </w:r>
      <w:proofErr w:type="gramStart"/>
      <w:r w:rsidRPr="005B100C">
        <w:rPr>
          <w:rFonts w:ascii="Times New Roman" w:hAnsi="Times New Roman"/>
          <w:bCs/>
          <w:sz w:val="24"/>
          <w:szCs w:val="24"/>
        </w:rPr>
        <w:t>BÜ.DKD</w:t>
      </w:r>
      <w:proofErr w:type="gramEnd"/>
      <w:r w:rsidRPr="005B100C">
        <w:rPr>
          <w:rFonts w:ascii="Times New Roman" w:hAnsi="Times New Roman"/>
          <w:bCs/>
          <w:sz w:val="24"/>
          <w:szCs w:val="24"/>
        </w:rPr>
        <w:t>.02)</w:t>
      </w:r>
    </w:p>
    <w:p w:rsidR="005B100C" w:rsidRPr="005B100C" w:rsidRDefault="005B100C" w:rsidP="00A43A18">
      <w:pPr>
        <w:pStyle w:val="ListeParagraf"/>
        <w:numPr>
          <w:ilvl w:val="0"/>
          <w:numId w:val="27"/>
        </w:numPr>
        <w:spacing w:after="0"/>
        <w:rPr>
          <w:rFonts w:ascii="Times New Roman" w:hAnsi="Times New Roman"/>
          <w:bCs/>
          <w:sz w:val="24"/>
          <w:szCs w:val="24"/>
        </w:rPr>
      </w:pPr>
      <w:r w:rsidRPr="005B100C">
        <w:rPr>
          <w:rFonts w:ascii="Times New Roman" w:hAnsi="Times New Roman"/>
          <w:bCs/>
          <w:sz w:val="24"/>
          <w:szCs w:val="24"/>
        </w:rPr>
        <w:t>Vakıf Yükseköğretim Kurumları Yönetmeliği (</w:t>
      </w:r>
      <w:proofErr w:type="gramStart"/>
      <w:r w:rsidRPr="005B100C">
        <w:rPr>
          <w:rFonts w:ascii="Times New Roman" w:hAnsi="Times New Roman"/>
          <w:bCs/>
          <w:sz w:val="24"/>
          <w:szCs w:val="24"/>
        </w:rPr>
        <w:t>BÜ.DKD</w:t>
      </w:r>
      <w:proofErr w:type="gramEnd"/>
      <w:r w:rsidRPr="005B100C">
        <w:rPr>
          <w:rFonts w:ascii="Times New Roman" w:hAnsi="Times New Roman"/>
          <w:bCs/>
          <w:sz w:val="24"/>
          <w:szCs w:val="24"/>
        </w:rPr>
        <w:t>.04)</w:t>
      </w:r>
    </w:p>
    <w:p w:rsidR="005B100C" w:rsidRPr="005B100C" w:rsidRDefault="005B100C" w:rsidP="00A43A18">
      <w:pPr>
        <w:pStyle w:val="ListeParagraf"/>
        <w:numPr>
          <w:ilvl w:val="0"/>
          <w:numId w:val="27"/>
        </w:numPr>
        <w:spacing w:after="0"/>
        <w:rPr>
          <w:rFonts w:ascii="Times New Roman" w:hAnsi="Times New Roman"/>
          <w:bCs/>
          <w:sz w:val="24"/>
          <w:szCs w:val="24"/>
        </w:rPr>
      </w:pPr>
      <w:r w:rsidRPr="005B100C">
        <w:rPr>
          <w:rFonts w:ascii="Times New Roman" w:hAnsi="Times New Roman"/>
          <w:bCs/>
          <w:sz w:val="24"/>
          <w:szCs w:val="24"/>
        </w:rPr>
        <w:t>Çalışma Mevzuatı (4857 Sayılı İş Kanunu) (</w:t>
      </w:r>
      <w:proofErr w:type="gramStart"/>
      <w:r w:rsidRPr="005B100C">
        <w:rPr>
          <w:rFonts w:ascii="Times New Roman" w:hAnsi="Times New Roman"/>
          <w:bCs/>
          <w:sz w:val="24"/>
          <w:szCs w:val="24"/>
        </w:rPr>
        <w:t>BÜ.DKD</w:t>
      </w:r>
      <w:proofErr w:type="gramEnd"/>
      <w:r w:rsidRPr="005B100C">
        <w:rPr>
          <w:rFonts w:ascii="Times New Roman" w:hAnsi="Times New Roman"/>
          <w:bCs/>
          <w:sz w:val="24"/>
          <w:szCs w:val="24"/>
        </w:rPr>
        <w:t>.07)</w:t>
      </w:r>
    </w:p>
    <w:p w:rsidR="00F846B5" w:rsidRPr="005B100C" w:rsidRDefault="005B100C" w:rsidP="005B100C">
      <w:pPr>
        <w:pStyle w:val="ListeParagraf"/>
        <w:numPr>
          <w:ilvl w:val="0"/>
          <w:numId w:val="27"/>
        </w:numPr>
        <w:spacing w:after="0"/>
        <w:rPr>
          <w:rFonts w:ascii="Times New Roman" w:hAnsi="Times New Roman"/>
          <w:bCs/>
          <w:sz w:val="24"/>
          <w:szCs w:val="24"/>
        </w:rPr>
      </w:pPr>
      <w:r w:rsidRPr="005B100C">
        <w:rPr>
          <w:rFonts w:ascii="Times New Roman" w:hAnsi="Times New Roman"/>
          <w:bCs/>
          <w:sz w:val="24"/>
          <w:szCs w:val="24"/>
        </w:rPr>
        <w:t>6698 Sayılı Kişisel Verilerin Korunması Kanunu (</w:t>
      </w:r>
      <w:proofErr w:type="gramStart"/>
      <w:r w:rsidRPr="005B100C">
        <w:rPr>
          <w:rFonts w:ascii="Times New Roman" w:hAnsi="Times New Roman"/>
          <w:bCs/>
          <w:sz w:val="24"/>
          <w:szCs w:val="24"/>
        </w:rPr>
        <w:t>BÜ.DKD</w:t>
      </w:r>
      <w:proofErr w:type="gramEnd"/>
      <w:r w:rsidRPr="005B100C">
        <w:rPr>
          <w:rFonts w:ascii="Times New Roman" w:hAnsi="Times New Roman"/>
          <w:bCs/>
          <w:sz w:val="24"/>
          <w:szCs w:val="24"/>
        </w:rPr>
        <w:t>.18)</w:t>
      </w:r>
    </w:p>
    <w:sectPr w:rsidR="00F846B5" w:rsidRPr="005B100C">
      <w:headerReference w:type="default" r:id="rId9"/>
      <w:footerReference w:type="default" r:id="rId10"/>
      <w:pgSz w:w="11906" w:h="16838"/>
      <w:pgMar w:top="1417" w:right="1417" w:bottom="1417" w:left="1417" w:header="283"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D27" w:rsidRDefault="00D05D27">
      <w:pPr>
        <w:spacing w:after="0" w:line="240" w:lineRule="auto"/>
      </w:pPr>
      <w:r>
        <w:separator/>
      </w:r>
    </w:p>
  </w:endnote>
  <w:endnote w:type="continuationSeparator" w:id="0">
    <w:p w:rsidR="00D05D27" w:rsidRDefault="00D05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782" w:type="dxa"/>
      <w:tblInd w:w="-176" w:type="dxa"/>
      <w:tblLook w:val="04A0" w:firstRow="1" w:lastRow="0" w:firstColumn="1" w:lastColumn="0" w:noHBand="0" w:noVBand="1"/>
    </w:tblPr>
    <w:tblGrid>
      <w:gridCol w:w="3196"/>
      <w:gridCol w:w="3021"/>
      <w:gridCol w:w="3565"/>
    </w:tblGrid>
    <w:tr w:rsidR="00F846B5">
      <w:trPr>
        <w:trHeight w:val="393"/>
      </w:trPr>
      <w:tc>
        <w:tcPr>
          <w:tcW w:w="3196" w:type="dxa"/>
        </w:tcPr>
        <w:p w:rsidR="00F846B5" w:rsidRDefault="00C119D7">
          <w:pPr>
            <w:tabs>
              <w:tab w:val="center" w:pos="4536"/>
              <w:tab w:val="right" w:pos="9072"/>
            </w:tabs>
            <w:jc w:val="center"/>
            <w:rPr>
              <w:rFonts w:ascii="Times New Roman" w:hAnsi="Times New Roman"/>
              <w:b/>
              <w:color w:val="000000"/>
            </w:rPr>
          </w:pPr>
          <w:r>
            <w:rPr>
              <w:rFonts w:ascii="Times New Roman" w:hAnsi="Times New Roman"/>
              <w:b/>
              <w:color w:val="000000"/>
            </w:rPr>
            <w:t>Hazırlayan</w:t>
          </w:r>
        </w:p>
      </w:tc>
      <w:tc>
        <w:tcPr>
          <w:tcW w:w="3021" w:type="dxa"/>
        </w:tcPr>
        <w:p w:rsidR="00F846B5" w:rsidRDefault="00C119D7">
          <w:pPr>
            <w:tabs>
              <w:tab w:val="center" w:pos="4536"/>
              <w:tab w:val="right" w:pos="9072"/>
            </w:tabs>
            <w:jc w:val="center"/>
            <w:rPr>
              <w:rFonts w:ascii="Times New Roman" w:hAnsi="Times New Roman"/>
              <w:b/>
              <w:color w:val="000000"/>
            </w:rPr>
          </w:pPr>
          <w:r>
            <w:rPr>
              <w:rFonts w:ascii="Times New Roman" w:hAnsi="Times New Roman"/>
              <w:b/>
              <w:color w:val="000000"/>
            </w:rPr>
            <w:t>Kontrol Eden</w:t>
          </w:r>
        </w:p>
      </w:tc>
      <w:tc>
        <w:tcPr>
          <w:tcW w:w="3565" w:type="dxa"/>
        </w:tcPr>
        <w:p w:rsidR="00F846B5" w:rsidRDefault="00C119D7">
          <w:pPr>
            <w:tabs>
              <w:tab w:val="center" w:pos="4536"/>
              <w:tab w:val="right" w:pos="9072"/>
            </w:tabs>
            <w:jc w:val="center"/>
            <w:rPr>
              <w:rFonts w:ascii="Times New Roman" w:hAnsi="Times New Roman"/>
              <w:b/>
              <w:color w:val="000000"/>
            </w:rPr>
          </w:pPr>
          <w:r>
            <w:rPr>
              <w:rFonts w:ascii="Times New Roman" w:hAnsi="Times New Roman"/>
              <w:b/>
              <w:color w:val="000000"/>
            </w:rPr>
            <w:t>Onaylayan</w:t>
          </w:r>
        </w:p>
      </w:tc>
    </w:tr>
    <w:tr w:rsidR="00F846B5">
      <w:trPr>
        <w:trHeight w:val="741"/>
      </w:trPr>
      <w:tc>
        <w:tcPr>
          <w:tcW w:w="3196" w:type="dxa"/>
        </w:tcPr>
        <w:p w:rsidR="00F846B5" w:rsidRDefault="00F846B5">
          <w:pPr>
            <w:tabs>
              <w:tab w:val="center" w:pos="4536"/>
              <w:tab w:val="right" w:pos="9072"/>
            </w:tabs>
            <w:jc w:val="center"/>
            <w:rPr>
              <w:rFonts w:ascii="Times New Roman" w:hAnsi="Times New Roman"/>
              <w:b/>
              <w:color w:val="000000"/>
            </w:rPr>
          </w:pPr>
        </w:p>
        <w:p w:rsidR="00F846B5" w:rsidRDefault="00F846B5">
          <w:pPr>
            <w:tabs>
              <w:tab w:val="center" w:pos="4536"/>
              <w:tab w:val="right" w:pos="9072"/>
            </w:tabs>
            <w:jc w:val="center"/>
            <w:rPr>
              <w:rFonts w:ascii="Times New Roman" w:hAnsi="Times New Roman"/>
              <w:b/>
              <w:color w:val="000000"/>
            </w:rPr>
          </w:pPr>
        </w:p>
        <w:p w:rsidR="00F846B5" w:rsidRDefault="00F846B5">
          <w:pPr>
            <w:tabs>
              <w:tab w:val="center" w:pos="4536"/>
              <w:tab w:val="right" w:pos="9072"/>
            </w:tabs>
            <w:jc w:val="center"/>
            <w:rPr>
              <w:rFonts w:ascii="Times New Roman" w:hAnsi="Times New Roman"/>
              <w:b/>
              <w:color w:val="000000"/>
            </w:rPr>
          </w:pPr>
        </w:p>
      </w:tc>
      <w:tc>
        <w:tcPr>
          <w:tcW w:w="3021" w:type="dxa"/>
        </w:tcPr>
        <w:p w:rsidR="00F846B5" w:rsidRDefault="00F846B5">
          <w:pPr>
            <w:tabs>
              <w:tab w:val="center" w:pos="4536"/>
              <w:tab w:val="right" w:pos="9072"/>
            </w:tabs>
            <w:jc w:val="center"/>
            <w:rPr>
              <w:rFonts w:ascii="Times New Roman" w:hAnsi="Times New Roman"/>
              <w:b/>
              <w:color w:val="000000"/>
            </w:rPr>
          </w:pPr>
        </w:p>
      </w:tc>
      <w:tc>
        <w:tcPr>
          <w:tcW w:w="3565" w:type="dxa"/>
        </w:tcPr>
        <w:p w:rsidR="00F846B5" w:rsidRDefault="00F846B5">
          <w:pPr>
            <w:tabs>
              <w:tab w:val="center" w:pos="4536"/>
              <w:tab w:val="right" w:pos="9072"/>
            </w:tabs>
            <w:jc w:val="center"/>
            <w:rPr>
              <w:rFonts w:ascii="Times New Roman" w:hAnsi="Times New Roman"/>
              <w:b/>
              <w:color w:val="000000"/>
            </w:rPr>
          </w:pPr>
        </w:p>
      </w:tc>
    </w:tr>
  </w:tbl>
  <w:p w:rsidR="00F846B5" w:rsidRDefault="00F846B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D27" w:rsidRDefault="00D05D27">
      <w:pPr>
        <w:spacing w:after="0" w:line="240" w:lineRule="auto"/>
      </w:pPr>
      <w:r>
        <w:separator/>
      </w:r>
    </w:p>
  </w:footnote>
  <w:footnote w:type="continuationSeparator" w:id="0">
    <w:p w:rsidR="00D05D27" w:rsidRDefault="00D05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6B5" w:rsidRDefault="00F846B5">
    <w:pPr>
      <w:widowControl w:val="0"/>
      <w:pBdr>
        <w:top w:val="nil"/>
        <w:left w:val="nil"/>
        <w:bottom w:val="nil"/>
        <w:right w:val="nil"/>
        <w:between w:val="nil"/>
      </w:pBdr>
      <w:spacing w:after="0"/>
      <w:rPr>
        <w:rFonts w:ascii="Times New Roman" w:eastAsia="Times New Roman" w:hAnsi="Times New Roman"/>
        <w:sz w:val="24"/>
        <w:szCs w:val="24"/>
      </w:rPr>
    </w:pPr>
  </w:p>
  <w:p w:rsidR="00F846B5" w:rsidRDefault="00F846B5">
    <w:pPr>
      <w:widowControl w:val="0"/>
      <w:pBdr>
        <w:top w:val="nil"/>
        <w:left w:val="nil"/>
        <w:bottom w:val="nil"/>
        <w:right w:val="nil"/>
        <w:between w:val="nil"/>
      </w:pBdr>
      <w:spacing w:after="0"/>
      <w:rPr>
        <w:rFonts w:ascii="Times New Roman" w:eastAsia="Times New Roman" w:hAnsi="Times New Roman"/>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670"/>
      <w:gridCol w:w="1418"/>
      <w:gridCol w:w="1276"/>
    </w:tblGrid>
    <w:tr w:rsidR="00F846B5">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F846B5" w:rsidRDefault="00C119D7">
          <w:pPr>
            <w:tabs>
              <w:tab w:val="center" w:pos="4536"/>
              <w:tab w:val="right" w:pos="9072"/>
            </w:tabs>
            <w:spacing w:after="0"/>
          </w:pPr>
          <w:r>
            <w:rPr>
              <w:noProof/>
            </w:rPr>
            <w:drawing>
              <wp:inline distT="0" distB="0" distL="0" distR="0">
                <wp:extent cx="647700" cy="622300"/>
                <wp:effectExtent l="19050" t="0" r="0" b="0"/>
                <wp:docPr id="1"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670" w:type="dxa"/>
          <w:vMerge w:val="restart"/>
          <w:tcBorders>
            <w:top w:val="single" w:sz="4" w:space="0" w:color="000000"/>
            <w:left w:val="single" w:sz="4" w:space="0" w:color="000000"/>
            <w:bottom w:val="single" w:sz="4" w:space="0" w:color="000000"/>
            <w:right w:val="single" w:sz="4" w:space="0" w:color="000000"/>
          </w:tcBorders>
        </w:tcPr>
        <w:p w:rsidR="00F846B5" w:rsidRDefault="00F846B5">
          <w:pPr>
            <w:tabs>
              <w:tab w:val="center" w:pos="4536"/>
              <w:tab w:val="right" w:pos="9072"/>
            </w:tabs>
            <w:spacing w:after="0"/>
            <w:jc w:val="center"/>
            <w:rPr>
              <w:rFonts w:ascii="Arial" w:eastAsia="Arial" w:hAnsi="Arial" w:cs="Arial"/>
              <w:color w:val="000000"/>
            </w:rPr>
          </w:pPr>
        </w:p>
        <w:p w:rsidR="00F846B5" w:rsidRDefault="00C119D7">
          <w:pPr>
            <w:tabs>
              <w:tab w:val="center" w:pos="4536"/>
              <w:tab w:val="right" w:pos="9072"/>
            </w:tabs>
            <w:spacing w:after="0"/>
            <w:jc w:val="center"/>
            <w:rPr>
              <w:rFonts w:ascii="Times New Roman" w:eastAsia="Arial" w:hAnsi="Times New Roman"/>
              <w:b/>
              <w:color w:val="000000"/>
              <w:sz w:val="28"/>
              <w:szCs w:val="28"/>
            </w:rPr>
          </w:pPr>
          <w:r>
            <w:rPr>
              <w:rFonts w:ascii="Times New Roman" w:eastAsia="Arial" w:hAnsi="Times New Roman"/>
              <w:b/>
              <w:sz w:val="28"/>
              <w:szCs w:val="28"/>
            </w:rPr>
            <w:t>UYGUN OLMAYAN HİZMETİN KONTROLÜ PROSEDÜRÜ</w:t>
          </w:r>
          <w:r>
            <w:rPr>
              <w:rFonts w:ascii="Times New Roman" w:eastAsia="Arial" w:hAnsi="Times New Roman"/>
              <w:b/>
              <w:color w:val="000000"/>
              <w:sz w:val="28"/>
              <w:szCs w:val="28"/>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F846B5" w:rsidRDefault="00C119D7">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276" w:type="dxa"/>
          <w:tcBorders>
            <w:top w:val="single" w:sz="4" w:space="0" w:color="000000"/>
            <w:left w:val="single" w:sz="4" w:space="0" w:color="000000"/>
            <w:bottom w:val="single" w:sz="4" w:space="0" w:color="000000"/>
            <w:right w:val="single" w:sz="4" w:space="0" w:color="000000"/>
          </w:tcBorders>
        </w:tcPr>
        <w:p w:rsidR="00F846B5" w:rsidRDefault="00C119D7">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.04</w:t>
          </w:r>
        </w:p>
      </w:tc>
    </w:tr>
    <w:tr w:rsidR="00F846B5">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F846B5" w:rsidRDefault="00F846B5">
          <w:pPr>
            <w:widowControl w:val="0"/>
            <w:pBdr>
              <w:top w:val="nil"/>
              <w:left w:val="nil"/>
              <w:bottom w:val="nil"/>
              <w:right w:val="nil"/>
              <w:between w:val="nil"/>
            </w:pBdr>
            <w:spacing w:after="0"/>
            <w:rPr>
              <w:rFonts w:ascii="Arial" w:eastAsia="Arial" w:hAnsi="Arial" w:cs="Arial"/>
              <w:color w:val="000000"/>
              <w:sz w:val="20"/>
              <w:szCs w:val="20"/>
            </w:rPr>
          </w:pPr>
        </w:p>
      </w:tc>
      <w:tc>
        <w:tcPr>
          <w:tcW w:w="5670" w:type="dxa"/>
          <w:vMerge/>
          <w:tcBorders>
            <w:top w:val="single" w:sz="4" w:space="0" w:color="000000"/>
            <w:left w:val="single" w:sz="4" w:space="0" w:color="000000"/>
            <w:bottom w:val="single" w:sz="4" w:space="0" w:color="000000"/>
            <w:right w:val="single" w:sz="4" w:space="0" w:color="000000"/>
          </w:tcBorders>
        </w:tcPr>
        <w:p w:rsidR="00F846B5" w:rsidRDefault="00F846B5">
          <w:pPr>
            <w:widowControl w:val="0"/>
            <w:pBdr>
              <w:top w:val="nil"/>
              <w:left w:val="nil"/>
              <w:bottom w:val="nil"/>
              <w:right w:val="nil"/>
              <w:between w:val="nil"/>
            </w:pBdr>
            <w:spacing w:after="0"/>
            <w:rPr>
              <w:rFonts w:ascii="Arial" w:eastAsia="Arial" w:hAnsi="Arial" w:cs="Arial"/>
              <w:color w:val="000000"/>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F846B5" w:rsidRDefault="00C119D7">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276" w:type="dxa"/>
          <w:tcBorders>
            <w:top w:val="single" w:sz="4" w:space="0" w:color="000000"/>
            <w:left w:val="single" w:sz="4" w:space="0" w:color="000000"/>
            <w:bottom w:val="single" w:sz="4" w:space="0" w:color="000000"/>
            <w:right w:val="single" w:sz="4" w:space="0" w:color="000000"/>
          </w:tcBorders>
        </w:tcPr>
        <w:p w:rsidR="00F846B5" w:rsidRDefault="00C119D7">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01.01.2024</w:t>
          </w:r>
        </w:p>
      </w:tc>
    </w:tr>
    <w:tr w:rsidR="00F846B5">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F846B5" w:rsidRDefault="00F846B5">
          <w:pPr>
            <w:widowControl w:val="0"/>
            <w:pBdr>
              <w:top w:val="nil"/>
              <w:left w:val="nil"/>
              <w:bottom w:val="nil"/>
              <w:right w:val="nil"/>
              <w:between w:val="nil"/>
            </w:pBdr>
            <w:spacing w:after="0"/>
            <w:rPr>
              <w:rFonts w:ascii="Arial" w:eastAsia="Arial" w:hAnsi="Arial" w:cs="Arial"/>
              <w:color w:val="000000"/>
              <w:sz w:val="20"/>
              <w:szCs w:val="20"/>
            </w:rPr>
          </w:pPr>
        </w:p>
      </w:tc>
      <w:tc>
        <w:tcPr>
          <w:tcW w:w="5670" w:type="dxa"/>
          <w:vMerge/>
          <w:tcBorders>
            <w:top w:val="single" w:sz="4" w:space="0" w:color="000000"/>
            <w:left w:val="single" w:sz="4" w:space="0" w:color="000000"/>
            <w:bottom w:val="single" w:sz="4" w:space="0" w:color="000000"/>
            <w:right w:val="single" w:sz="4" w:space="0" w:color="000000"/>
          </w:tcBorders>
        </w:tcPr>
        <w:p w:rsidR="00F846B5" w:rsidRDefault="00F846B5">
          <w:pPr>
            <w:widowControl w:val="0"/>
            <w:pBdr>
              <w:top w:val="nil"/>
              <w:left w:val="nil"/>
              <w:bottom w:val="nil"/>
              <w:right w:val="nil"/>
              <w:between w:val="nil"/>
            </w:pBdr>
            <w:spacing w:after="0"/>
            <w:rPr>
              <w:rFonts w:ascii="Arial" w:eastAsia="Arial" w:hAnsi="Arial" w:cs="Arial"/>
              <w:color w:val="000000"/>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F846B5" w:rsidRDefault="00C119D7">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276" w:type="dxa"/>
          <w:tcBorders>
            <w:top w:val="single" w:sz="4" w:space="0" w:color="000000"/>
            <w:left w:val="single" w:sz="4" w:space="0" w:color="000000"/>
            <w:bottom w:val="single" w:sz="4" w:space="0" w:color="000000"/>
            <w:right w:val="single" w:sz="4" w:space="0" w:color="000000"/>
          </w:tcBorders>
        </w:tcPr>
        <w:p w:rsidR="00F846B5" w:rsidRDefault="00C119D7">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17.11.2024</w:t>
          </w:r>
        </w:p>
      </w:tc>
    </w:tr>
    <w:tr w:rsidR="00F846B5">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F846B5" w:rsidRDefault="00F846B5">
          <w:pPr>
            <w:widowControl w:val="0"/>
            <w:pBdr>
              <w:top w:val="nil"/>
              <w:left w:val="nil"/>
              <w:bottom w:val="nil"/>
              <w:right w:val="nil"/>
              <w:between w:val="nil"/>
            </w:pBdr>
            <w:spacing w:after="0"/>
            <w:rPr>
              <w:rFonts w:ascii="Arial" w:eastAsia="Arial" w:hAnsi="Arial" w:cs="Arial"/>
              <w:color w:val="000000"/>
              <w:sz w:val="20"/>
              <w:szCs w:val="20"/>
            </w:rPr>
          </w:pPr>
        </w:p>
      </w:tc>
      <w:tc>
        <w:tcPr>
          <w:tcW w:w="5670" w:type="dxa"/>
          <w:vMerge/>
          <w:tcBorders>
            <w:top w:val="single" w:sz="4" w:space="0" w:color="000000"/>
            <w:left w:val="single" w:sz="4" w:space="0" w:color="000000"/>
            <w:bottom w:val="single" w:sz="4" w:space="0" w:color="000000"/>
            <w:right w:val="single" w:sz="4" w:space="0" w:color="000000"/>
          </w:tcBorders>
        </w:tcPr>
        <w:p w:rsidR="00F846B5" w:rsidRDefault="00F846B5">
          <w:pPr>
            <w:widowControl w:val="0"/>
            <w:pBdr>
              <w:top w:val="nil"/>
              <w:left w:val="nil"/>
              <w:bottom w:val="nil"/>
              <w:right w:val="nil"/>
              <w:between w:val="nil"/>
            </w:pBdr>
            <w:spacing w:after="0"/>
            <w:rPr>
              <w:rFonts w:ascii="Arial" w:eastAsia="Arial" w:hAnsi="Arial" w:cs="Arial"/>
              <w:color w:val="000000"/>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F846B5" w:rsidRDefault="00C119D7">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276" w:type="dxa"/>
          <w:tcBorders>
            <w:top w:val="single" w:sz="4" w:space="0" w:color="000000"/>
            <w:left w:val="single" w:sz="4" w:space="0" w:color="000000"/>
            <w:bottom w:val="single" w:sz="4" w:space="0" w:color="000000"/>
            <w:right w:val="single" w:sz="4" w:space="0" w:color="000000"/>
          </w:tcBorders>
        </w:tcPr>
        <w:p w:rsidR="00F846B5" w:rsidRDefault="00C119D7">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w:t>
          </w:r>
        </w:p>
      </w:tc>
    </w:tr>
    <w:tr w:rsidR="00F846B5">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F846B5" w:rsidRDefault="00F846B5">
          <w:pPr>
            <w:widowControl w:val="0"/>
            <w:pBdr>
              <w:top w:val="nil"/>
              <w:left w:val="nil"/>
              <w:bottom w:val="nil"/>
              <w:right w:val="nil"/>
              <w:between w:val="nil"/>
            </w:pBdr>
            <w:spacing w:after="0"/>
            <w:rPr>
              <w:rFonts w:ascii="Arial" w:eastAsia="Arial" w:hAnsi="Arial" w:cs="Arial"/>
              <w:color w:val="000000"/>
              <w:sz w:val="20"/>
              <w:szCs w:val="20"/>
            </w:rPr>
          </w:pPr>
        </w:p>
      </w:tc>
      <w:tc>
        <w:tcPr>
          <w:tcW w:w="5670" w:type="dxa"/>
          <w:vMerge/>
          <w:tcBorders>
            <w:top w:val="single" w:sz="4" w:space="0" w:color="000000"/>
            <w:left w:val="single" w:sz="4" w:space="0" w:color="000000"/>
            <w:bottom w:val="single" w:sz="4" w:space="0" w:color="000000"/>
            <w:right w:val="single" w:sz="4" w:space="0" w:color="000000"/>
          </w:tcBorders>
        </w:tcPr>
        <w:p w:rsidR="00F846B5" w:rsidRDefault="00F846B5">
          <w:pPr>
            <w:widowControl w:val="0"/>
            <w:pBdr>
              <w:top w:val="nil"/>
              <w:left w:val="nil"/>
              <w:bottom w:val="nil"/>
              <w:right w:val="nil"/>
              <w:between w:val="nil"/>
            </w:pBdr>
            <w:spacing w:after="0"/>
            <w:rPr>
              <w:rFonts w:ascii="Arial" w:eastAsia="Arial" w:hAnsi="Arial" w:cs="Arial"/>
              <w:color w:val="000000"/>
              <w:sz w:val="20"/>
              <w:szCs w:val="20"/>
            </w:rPr>
          </w:pPr>
        </w:p>
      </w:tc>
      <w:tc>
        <w:tcPr>
          <w:tcW w:w="1418" w:type="dxa"/>
          <w:tcBorders>
            <w:top w:val="single" w:sz="4" w:space="0" w:color="000000"/>
            <w:left w:val="single" w:sz="4" w:space="0" w:color="000000"/>
            <w:bottom w:val="single" w:sz="4" w:space="0" w:color="000000"/>
            <w:right w:val="single" w:sz="4" w:space="0" w:color="000000"/>
          </w:tcBorders>
        </w:tcPr>
        <w:p w:rsidR="00F846B5" w:rsidRDefault="00C119D7">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276" w:type="dxa"/>
          <w:tcBorders>
            <w:top w:val="single" w:sz="4" w:space="0" w:color="000000"/>
            <w:left w:val="single" w:sz="4" w:space="0" w:color="000000"/>
            <w:bottom w:val="single" w:sz="4" w:space="0" w:color="000000"/>
            <w:right w:val="single" w:sz="4" w:space="0" w:color="000000"/>
          </w:tcBorders>
        </w:tcPr>
        <w:p w:rsidR="00F846B5" w:rsidRDefault="00C119D7">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sidR="0000145A">
            <w:rPr>
              <w:rFonts w:ascii="Times New Roman" w:eastAsia="Arial" w:hAnsi="Times New Roman"/>
              <w:noProof/>
              <w:sz w:val="18"/>
              <w:szCs w:val="18"/>
            </w:rPr>
            <w:t>4</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sidR="0000145A">
            <w:rPr>
              <w:rFonts w:ascii="Times New Roman" w:eastAsia="Arial" w:hAnsi="Times New Roman"/>
              <w:noProof/>
              <w:sz w:val="18"/>
              <w:szCs w:val="18"/>
            </w:rPr>
            <w:t>4</w:t>
          </w:r>
          <w:r>
            <w:rPr>
              <w:rFonts w:ascii="Times New Roman" w:eastAsia="Arial" w:hAnsi="Times New Roman"/>
              <w:sz w:val="18"/>
              <w:szCs w:val="18"/>
            </w:rPr>
            <w:fldChar w:fldCharType="end"/>
          </w:r>
        </w:p>
      </w:tc>
    </w:tr>
  </w:tbl>
  <w:p w:rsidR="00F846B5" w:rsidRDefault="00F846B5">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5BFD"/>
    <w:multiLevelType w:val="multilevel"/>
    <w:tmpl w:val="A2565B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E3DB0"/>
    <w:multiLevelType w:val="multilevel"/>
    <w:tmpl w:val="B93470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A7312"/>
    <w:multiLevelType w:val="multilevel"/>
    <w:tmpl w:val="97227BCC"/>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ED7122"/>
    <w:multiLevelType w:val="multilevel"/>
    <w:tmpl w:val="F01A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64DF9"/>
    <w:multiLevelType w:val="multilevel"/>
    <w:tmpl w:val="3F449710"/>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7026003"/>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9E4434"/>
    <w:multiLevelType w:val="multilevel"/>
    <w:tmpl w:val="89064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C40136"/>
    <w:multiLevelType w:val="multilevel"/>
    <w:tmpl w:val="6096E866"/>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D8F1D0D"/>
    <w:multiLevelType w:val="hybridMultilevel"/>
    <w:tmpl w:val="510ED6E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1922294"/>
    <w:multiLevelType w:val="multilevel"/>
    <w:tmpl w:val="6518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2E0E1E"/>
    <w:multiLevelType w:val="multilevel"/>
    <w:tmpl w:val="FF3684F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486EA4"/>
    <w:multiLevelType w:val="multilevel"/>
    <w:tmpl w:val="9322FC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F15CA8"/>
    <w:multiLevelType w:val="multilevel"/>
    <w:tmpl w:val="D1322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576353"/>
    <w:multiLevelType w:val="multilevel"/>
    <w:tmpl w:val="71A0799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4B2DE6"/>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FE7A2E"/>
    <w:multiLevelType w:val="multilevel"/>
    <w:tmpl w:val="72AC98D8"/>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5590577"/>
    <w:multiLevelType w:val="multilevel"/>
    <w:tmpl w:val="6518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965951"/>
    <w:multiLevelType w:val="multilevel"/>
    <w:tmpl w:val="6816B2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915675"/>
    <w:multiLevelType w:val="multilevel"/>
    <w:tmpl w:val="F7B43C3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27C0CDD"/>
    <w:multiLevelType w:val="multilevel"/>
    <w:tmpl w:val="7694A7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877036"/>
    <w:multiLevelType w:val="multilevel"/>
    <w:tmpl w:val="9BD83E94"/>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EB7328C"/>
    <w:multiLevelType w:val="multilevel"/>
    <w:tmpl w:val="B260C0F2"/>
    <w:lvl w:ilvl="0">
      <w:start w:val="5"/>
      <w:numFmt w:val="decimal"/>
      <w:lvlText w:val="%1."/>
      <w:lvlJc w:val="left"/>
      <w:pPr>
        <w:ind w:left="3234"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6F7F1876"/>
    <w:multiLevelType w:val="multilevel"/>
    <w:tmpl w:val="3504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5D398C"/>
    <w:multiLevelType w:val="multilevel"/>
    <w:tmpl w:val="C0B2F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275989"/>
    <w:multiLevelType w:val="multilevel"/>
    <w:tmpl w:val="F7B43C3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83E2454"/>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AE20184"/>
    <w:multiLevelType w:val="multilevel"/>
    <w:tmpl w:val="94227A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0"/>
    <w:lvlOverride w:ilvl="0">
      <w:lvl w:ilvl="0">
        <w:numFmt w:val="decimal"/>
        <w:lvlText w:val="%1."/>
        <w:lvlJc w:val="left"/>
      </w:lvl>
    </w:lvlOverride>
  </w:num>
  <w:num w:numId="3">
    <w:abstractNumId w:val="1"/>
    <w:lvlOverride w:ilvl="0">
      <w:lvl w:ilvl="0">
        <w:numFmt w:val="decimal"/>
        <w:lvlText w:val="%1."/>
        <w:lvlJc w:val="left"/>
      </w:lvl>
    </w:lvlOverride>
  </w:num>
  <w:num w:numId="4">
    <w:abstractNumId w:val="26"/>
    <w:lvlOverride w:ilvl="0">
      <w:lvl w:ilvl="0">
        <w:start w:val="5"/>
        <w:numFmt w:val="decimal"/>
        <w:lvlText w:val="%1."/>
        <w:lvlJc w:val="left"/>
        <w:pPr>
          <w:ind w:left="540" w:hanging="540"/>
        </w:pPr>
        <w:rPr>
          <w:rFonts w:hint="default"/>
          <w:color w:val="auto"/>
        </w:rPr>
      </w:lvl>
    </w:lvlOverride>
    <w:lvlOverride w:ilvl="1">
      <w:lvl w:ilvl="1">
        <w:start w:val="3"/>
        <w:numFmt w:val="decimal"/>
        <w:lvlText w:val="%1.%2."/>
        <w:lvlJc w:val="left"/>
        <w:pPr>
          <w:ind w:left="900" w:hanging="54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5">
    <w:abstractNumId w:val="17"/>
    <w:lvlOverride w:ilvl="0">
      <w:lvl w:ilvl="0">
        <w:numFmt w:val="decimal"/>
        <w:lvlText w:val="%1."/>
        <w:lvlJc w:val="left"/>
      </w:lvl>
    </w:lvlOverride>
  </w:num>
  <w:num w:numId="6">
    <w:abstractNumId w:val="19"/>
    <w:lvlOverride w:ilvl="0">
      <w:lvl w:ilvl="0">
        <w:numFmt w:val="decimal"/>
        <w:lvlText w:val="%1."/>
        <w:lvlJc w:val="left"/>
      </w:lvl>
    </w:lvlOverride>
  </w:num>
  <w:num w:numId="7">
    <w:abstractNumId w:val="23"/>
  </w:num>
  <w:num w:numId="8">
    <w:abstractNumId w:val="2"/>
  </w:num>
  <w:num w:numId="9">
    <w:abstractNumId w:val="8"/>
  </w:num>
  <w:num w:numId="10">
    <w:abstractNumId w:val="10"/>
  </w:num>
  <w:num w:numId="11">
    <w:abstractNumId w:val="7"/>
  </w:num>
  <w:num w:numId="12">
    <w:abstractNumId w:val="13"/>
  </w:num>
  <w:num w:numId="13">
    <w:abstractNumId w:val="18"/>
  </w:num>
  <w:num w:numId="14">
    <w:abstractNumId w:val="24"/>
  </w:num>
  <w:num w:numId="15">
    <w:abstractNumId w:val="21"/>
  </w:num>
  <w:num w:numId="16">
    <w:abstractNumId w:val="15"/>
  </w:num>
  <w:num w:numId="17">
    <w:abstractNumId w:val="5"/>
  </w:num>
  <w:num w:numId="18">
    <w:abstractNumId w:val="11"/>
  </w:num>
  <w:num w:numId="19">
    <w:abstractNumId w:val="14"/>
  </w:num>
  <w:num w:numId="20">
    <w:abstractNumId w:val="4"/>
  </w:num>
  <w:num w:numId="21">
    <w:abstractNumId w:val="25"/>
  </w:num>
  <w:num w:numId="22">
    <w:abstractNumId w:val="20"/>
  </w:num>
  <w:num w:numId="23">
    <w:abstractNumId w:val="3"/>
  </w:num>
  <w:num w:numId="24">
    <w:abstractNumId w:val="22"/>
  </w:num>
  <w:num w:numId="25">
    <w:abstractNumId w:val="6"/>
  </w:num>
  <w:num w:numId="26">
    <w:abstractNumId w:val="9"/>
  </w:num>
  <w:num w:numId="27">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6B5"/>
    <w:rsid w:val="0000145A"/>
    <w:rsid w:val="0041561E"/>
    <w:rsid w:val="004C33FB"/>
    <w:rsid w:val="005B100C"/>
    <w:rsid w:val="005F10FE"/>
    <w:rsid w:val="00781CFC"/>
    <w:rsid w:val="00801736"/>
    <w:rsid w:val="00A43A18"/>
    <w:rsid w:val="00A81940"/>
    <w:rsid w:val="00C119D7"/>
    <w:rsid w:val="00D05D27"/>
    <w:rsid w:val="00F846B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34E978"/>
  <w15:docId w15:val="{A4B65524-C8DB-4AB4-942E-67DC682C8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tblPr>
      <w:tblStyleRowBandSize w:val="1"/>
      <w:tblStyleColBandSize w:val="1"/>
      <w:tblCellMar>
        <w:left w:w="23" w:type="dxa"/>
        <w:right w:w="29" w:type="dxa"/>
      </w:tblCellMar>
    </w:tblPr>
  </w:style>
  <w:style w:type="table" w:customStyle="1" w:styleId="a1">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2">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3">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4">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5">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6">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7">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8">
    <w:basedOn w:val="TableNormal0"/>
    <w:pPr>
      <w:spacing w:after="0" w:line="240" w:lineRule="auto"/>
    </w:pPr>
    <w:rPr>
      <w:color w:val="595959"/>
    </w:rPr>
    <w:tblPr>
      <w:tblStyleRowBandSize w:val="1"/>
      <w:tblStyleColBandSize w:val="1"/>
      <w:tblCellMar>
        <w:left w:w="108"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Vurgu">
    <w:name w:val="Emphasis"/>
    <w:basedOn w:val="VarsaylanParagrafYazTipi"/>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10481">
      <w:bodyDiv w:val="1"/>
      <w:marLeft w:val="0"/>
      <w:marRight w:val="0"/>
      <w:marTop w:val="0"/>
      <w:marBottom w:val="0"/>
      <w:divBdr>
        <w:top w:val="none" w:sz="0" w:space="0" w:color="auto"/>
        <w:left w:val="none" w:sz="0" w:space="0" w:color="auto"/>
        <w:bottom w:val="none" w:sz="0" w:space="0" w:color="auto"/>
        <w:right w:val="none" w:sz="0" w:space="0" w:color="auto"/>
      </w:divBdr>
    </w:div>
    <w:div w:id="689643604">
      <w:bodyDiv w:val="1"/>
      <w:marLeft w:val="0"/>
      <w:marRight w:val="0"/>
      <w:marTop w:val="0"/>
      <w:marBottom w:val="0"/>
      <w:divBdr>
        <w:top w:val="none" w:sz="0" w:space="0" w:color="auto"/>
        <w:left w:val="none" w:sz="0" w:space="0" w:color="auto"/>
        <w:bottom w:val="none" w:sz="0" w:space="0" w:color="auto"/>
        <w:right w:val="none" w:sz="0" w:space="0" w:color="auto"/>
      </w:divBdr>
    </w:div>
    <w:div w:id="744645786">
      <w:bodyDiv w:val="1"/>
      <w:marLeft w:val="0"/>
      <w:marRight w:val="0"/>
      <w:marTop w:val="0"/>
      <w:marBottom w:val="0"/>
      <w:divBdr>
        <w:top w:val="none" w:sz="0" w:space="0" w:color="auto"/>
        <w:left w:val="none" w:sz="0" w:space="0" w:color="auto"/>
        <w:bottom w:val="none" w:sz="0" w:space="0" w:color="auto"/>
        <w:right w:val="none" w:sz="0" w:space="0" w:color="auto"/>
      </w:divBdr>
    </w:div>
    <w:div w:id="1290207391">
      <w:bodyDiv w:val="1"/>
      <w:marLeft w:val="0"/>
      <w:marRight w:val="0"/>
      <w:marTop w:val="0"/>
      <w:marBottom w:val="0"/>
      <w:divBdr>
        <w:top w:val="none" w:sz="0" w:space="0" w:color="auto"/>
        <w:left w:val="none" w:sz="0" w:space="0" w:color="auto"/>
        <w:bottom w:val="none" w:sz="0" w:space="0" w:color="auto"/>
        <w:right w:val="none" w:sz="0" w:space="0" w:color="auto"/>
      </w:divBdr>
    </w:div>
    <w:div w:id="1362782043">
      <w:bodyDiv w:val="1"/>
      <w:marLeft w:val="0"/>
      <w:marRight w:val="0"/>
      <w:marTop w:val="0"/>
      <w:marBottom w:val="0"/>
      <w:divBdr>
        <w:top w:val="none" w:sz="0" w:space="0" w:color="auto"/>
        <w:left w:val="none" w:sz="0" w:space="0" w:color="auto"/>
        <w:bottom w:val="none" w:sz="0" w:space="0" w:color="auto"/>
        <w:right w:val="none" w:sz="0" w:space="0" w:color="auto"/>
      </w:divBdr>
    </w:div>
    <w:div w:id="20309812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2O4Pev77fyKP4gDv9VXqqtrxg==">CgMxLjAaJQoBMBIgCh4IB0IaCg9UaW1lcyBOZXcgUm9tYW4SB0d1bmdzdWgyCGguZ2pkZ3hzMgloLjMwajB6bGw4AHIhMXBzX1FRcGoxZWs2VThGMk5uRUZyZEplM0ExclE4TWtt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924DFB3-5788-46B1-80C3-346C5DEC2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1246</Words>
  <Characters>7104</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creator>DİLEK YALÇIN</dc:creator>
  <cp:lastModifiedBy>Baskent</cp:lastModifiedBy>
  <cp:revision>9</cp:revision>
  <cp:lastPrinted>2024-10-23T12:34:00Z</cp:lastPrinted>
  <dcterms:created xsi:type="dcterms:W3CDTF">2024-10-21T12:02:00Z</dcterms:created>
  <dcterms:modified xsi:type="dcterms:W3CDTF">2024-10-23T12:35:00Z</dcterms:modified>
</cp:coreProperties>
</file>