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ED6" w:rsidRDefault="002F4818">
      <w:pPr>
        <w:pStyle w:val="ListeParagraf"/>
        <w:numPr>
          <w:ilvl w:val="0"/>
          <w:numId w:val="6"/>
        </w:numPr>
        <w:rPr>
          <w:rStyle w:val="Gl"/>
          <w:rFonts w:ascii="Times New Roman" w:hAnsi="Times New Roman"/>
          <w:sz w:val="24"/>
        </w:rPr>
      </w:pPr>
      <w:r>
        <w:rPr>
          <w:rStyle w:val="Gl"/>
          <w:rFonts w:ascii="Times New Roman" w:hAnsi="Times New Roman"/>
          <w:sz w:val="24"/>
        </w:rPr>
        <w:t>AMAÇ</w:t>
      </w:r>
    </w:p>
    <w:p w:rsidR="003A1ED6" w:rsidRDefault="002F4818">
      <w:pPr>
        <w:jc w:val="both"/>
        <w:rPr>
          <w:rFonts w:ascii="Times New Roman" w:hAnsi="Times New Roman"/>
          <w:sz w:val="24"/>
          <w:szCs w:val="24"/>
        </w:rPr>
      </w:pPr>
      <w:r>
        <w:rPr>
          <w:rFonts w:ascii="Times New Roman" w:hAnsi="Times New Roman"/>
          <w:sz w:val="24"/>
          <w:szCs w:val="24"/>
        </w:rPr>
        <w:t xml:space="preserve">Bu </w:t>
      </w:r>
      <w:proofErr w:type="gramStart"/>
      <w:r>
        <w:rPr>
          <w:rFonts w:ascii="Times New Roman" w:hAnsi="Times New Roman"/>
          <w:sz w:val="24"/>
          <w:szCs w:val="24"/>
        </w:rPr>
        <w:t>prosedürün</w:t>
      </w:r>
      <w:proofErr w:type="gramEnd"/>
      <w:r>
        <w:rPr>
          <w:rFonts w:ascii="Times New Roman" w:hAnsi="Times New Roman"/>
          <w:sz w:val="24"/>
          <w:szCs w:val="24"/>
        </w:rPr>
        <w:t xml:space="preserve"> amacı Başkent Üniversitesinin ilgili birimleri tarafından gerçekleştirilen paydaş analizi değerlendirmelerinden gelen geri bildirimlerin şeffaflık, objektiflik, erişilebilirlik, hesap verebilirlik, gizlilik ve paydaş odaklılık ilkelerine bağlı kalınarak çözüme kavuşturulması, sürecin sürekli iyileştirme prensibi çerçevesinde geliştirilmesine yönelik çalışmaları tanımlamaktır.</w:t>
      </w:r>
    </w:p>
    <w:p w:rsidR="003A1ED6" w:rsidRDefault="002F4818">
      <w:pPr>
        <w:pStyle w:val="ListeParagraf"/>
        <w:numPr>
          <w:ilvl w:val="0"/>
          <w:numId w:val="6"/>
        </w:numPr>
        <w:rPr>
          <w:rStyle w:val="Gl"/>
          <w:rFonts w:ascii="Times New Roman" w:hAnsi="Times New Roman"/>
          <w:sz w:val="24"/>
        </w:rPr>
      </w:pPr>
      <w:r>
        <w:rPr>
          <w:rStyle w:val="Gl"/>
          <w:rFonts w:ascii="Times New Roman" w:hAnsi="Times New Roman"/>
          <w:sz w:val="24"/>
        </w:rPr>
        <w:t>KAPSAM</w:t>
      </w:r>
    </w:p>
    <w:p w:rsidR="003A1ED6" w:rsidRDefault="002F4818">
      <w:pPr>
        <w:pStyle w:val="Default"/>
        <w:spacing w:line="276" w:lineRule="auto"/>
        <w:jc w:val="both"/>
      </w:pPr>
      <w:r>
        <w:t xml:space="preserve">Bu </w:t>
      </w:r>
      <w:proofErr w:type="gramStart"/>
      <w:r>
        <w:t>prosedür</w:t>
      </w:r>
      <w:proofErr w:type="gramEnd"/>
      <w:r>
        <w:t>; Başkent Üniversitesi ilgili birimlerinin tüm paydaşları ile iletişim araç ve yöntemlerini, iç ve dış paydaş geri bildirimlerini, söz konusu paydaşlarla ilişkilerinin yönetimi değerlendirmelerini kapsar.</w:t>
      </w:r>
    </w:p>
    <w:p w:rsidR="003A1ED6" w:rsidRDefault="003A1ED6">
      <w:pPr>
        <w:pStyle w:val="Default"/>
        <w:spacing w:line="276" w:lineRule="auto"/>
        <w:jc w:val="both"/>
      </w:pPr>
    </w:p>
    <w:p w:rsidR="003A1ED6" w:rsidRDefault="002F4818">
      <w:pPr>
        <w:pStyle w:val="ListeParagraf"/>
        <w:numPr>
          <w:ilvl w:val="0"/>
          <w:numId w:val="6"/>
        </w:numPr>
        <w:rPr>
          <w:rStyle w:val="Gl"/>
          <w:rFonts w:ascii="Times New Roman" w:hAnsi="Times New Roman"/>
          <w:sz w:val="24"/>
        </w:rPr>
      </w:pPr>
      <w:r>
        <w:rPr>
          <w:rStyle w:val="Gl"/>
          <w:rFonts w:ascii="Times New Roman" w:hAnsi="Times New Roman"/>
          <w:sz w:val="24"/>
        </w:rPr>
        <w:t>SORUMLULAR</w:t>
      </w:r>
    </w:p>
    <w:p w:rsidR="003A1ED6" w:rsidRDefault="003A1ED6">
      <w:pPr>
        <w:pStyle w:val="ListeParagraf"/>
        <w:ind w:left="360"/>
        <w:rPr>
          <w:rStyle w:val="Gl"/>
          <w:rFonts w:ascii="Times New Roman" w:hAnsi="Times New Roman"/>
          <w:sz w:val="24"/>
        </w:rPr>
      </w:pPr>
    </w:p>
    <w:p w:rsidR="003A1ED6" w:rsidRDefault="002F4818">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color w:val="000000"/>
          <w:sz w:val="24"/>
          <w:szCs w:val="24"/>
        </w:rPr>
        <w:t>Paydaş geri bildirim politikasının süreç yönetimine uygun olarak planlanması, tasarlanması, uygulanması, sürdürülmesi ve sürekli iyileştirilmesini sağlamaktan Üst Yönetim sorumludur.</w:t>
      </w:r>
    </w:p>
    <w:p w:rsidR="003A1ED6" w:rsidRDefault="002F4818">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color w:val="000000"/>
          <w:sz w:val="24"/>
          <w:szCs w:val="24"/>
        </w:rPr>
        <w:t xml:space="preserve">Birim yöneticileri ve </w:t>
      </w:r>
      <w:r w:rsidR="004C2BA9">
        <w:rPr>
          <w:rFonts w:ascii="Times New Roman" w:hAnsi="Times New Roman"/>
          <w:color w:val="000000"/>
          <w:sz w:val="24"/>
          <w:szCs w:val="24"/>
        </w:rPr>
        <w:t>süreç</w:t>
      </w:r>
      <w:r>
        <w:rPr>
          <w:rFonts w:ascii="Times New Roman" w:hAnsi="Times New Roman"/>
          <w:color w:val="000000"/>
          <w:sz w:val="24"/>
          <w:szCs w:val="24"/>
        </w:rPr>
        <w:t xml:space="preserve"> sahipleri koordineli bir şekilde geri bildirimlerinin ve bağlı uygunsuzlukların yönetilmesinden, periyodik olarak faaliyet sonuçlarını üst yönetime bildirmekten sorumludur.</w:t>
      </w:r>
    </w:p>
    <w:p w:rsidR="003A1ED6" w:rsidRDefault="002F4818">
      <w:pPr>
        <w:pStyle w:val="ListeParagraf"/>
        <w:numPr>
          <w:ilvl w:val="1"/>
          <w:numId w:val="6"/>
        </w:numPr>
        <w:ind w:left="567" w:hanging="425"/>
        <w:jc w:val="both"/>
        <w:rPr>
          <w:rFonts w:ascii="Times New Roman" w:hAnsi="Times New Roman"/>
          <w:color w:val="000000"/>
          <w:sz w:val="24"/>
          <w:szCs w:val="24"/>
        </w:rPr>
      </w:pPr>
      <w:r>
        <w:rPr>
          <w:rFonts w:ascii="Times New Roman" w:hAnsi="Times New Roman"/>
          <w:color w:val="000000"/>
          <w:sz w:val="24"/>
          <w:szCs w:val="24"/>
        </w:rPr>
        <w:t xml:space="preserve">Geri bildirimlerin ve bunlara bağlı olarak tespit edilen uygunsuzluklarda açılan düzeltici faaliyetlerin kontrolü, takibi, gerekli planlamaların yapılması, süreçte yaşanan gelişmelerin yönetim temsilcisine raporlanmasından ilgili </w:t>
      </w:r>
      <w:r w:rsidR="00F529B0">
        <w:rPr>
          <w:rFonts w:ascii="Times New Roman" w:hAnsi="Times New Roman"/>
          <w:color w:val="000000"/>
          <w:sz w:val="24"/>
          <w:szCs w:val="24"/>
        </w:rPr>
        <w:t>süreç</w:t>
      </w:r>
      <w:r>
        <w:rPr>
          <w:rFonts w:ascii="Times New Roman" w:hAnsi="Times New Roman"/>
          <w:color w:val="000000"/>
          <w:sz w:val="24"/>
          <w:szCs w:val="24"/>
        </w:rPr>
        <w:t xml:space="preserve"> sahibi sorumludur.</w:t>
      </w:r>
    </w:p>
    <w:p w:rsidR="003A1ED6" w:rsidRDefault="003A1ED6">
      <w:pPr>
        <w:pStyle w:val="ListeParagraf"/>
        <w:ind w:left="792"/>
        <w:jc w:val="both"/>
        <w:rPr>
          <w:rFonts w:ascii="Times New Roman" w:hAnsi="Times New Roman"/>
          <w:color w:val="000000"/>
          <w:sz w:val="24"/>
          <w:szCs w:val="24"/>
        </w:rPr>
      </w:pPr>
    </w:p>
    <w:p w:rsidR="003A1ED6" w:rsidRDefault="002F4818">
      <w:pPr>
        <w:pStyle w:val="ListeParagraf"/>
        <w:numPr>
          <w:ilvl w:val="0"/>
          <w:numId w:val="6"/>
        </w:numPr>
        <w:rPr>
          <w:rStyle w:val="Gl"/>
          <w:rFonts w:ascii="Times New Roman" w:hAnsi="Times New Roman"/>
          <w:sz w:val="24"/>
        </w:rPr>
      </w:pPr>
      <w:r>
        <w:rPr>
          <w:rStyle w:val="Gl"/>
          <w:rFonts w:ascii="Times New Roman" w:hAnsi="Times New Roman"/>
          <w:sz w:val="24"/>
        </w:rPr>
        <w:t>TERİMLER VE TANIMLAR</w:t>
      </w:r>
    </w:p>
    <w:p w:rsidR="003A1ED6" w:rsidRDefault="003A1ED6">
      <w:pPr>
        <w:pStyle w:val="ListeParagraf"/>
        <w:ind w:left="360"/>
        <w:rPr>
          <w:rStyle w:val="Gl"/>
          <w:rFonts w:ascii="Times New Roman" w:hAnsi="Times New Roman"/>
          <w:sz w:val="24"/>
        </w:rPr>
      </w:pPr>
    </w:p>
    <w:p w:rsidR="003A1ED6" w:rsidRDefault="002F4818">
      <w:pPr>
        <w:pStyle w:val="ListeParagraf"/>
        <w:numPr>
          <w:ilvl w:val="1"/>
          <w:numId w:val="6"/>
        </w:numPr>
        <w:ind w:left="567" w:hanging="425"/>
        <w:jc w:val="both"/>
        <w:rPr>
          <w:rFonts w:ascii="Times New Roman" w:hAnsi="Times New Roman"/>
          <w:b/>
          <w:bCs/>
          <w:sz w:val="24"/>
          <w:szCs w:val="24"/>
        </w:rPr>
      </w:pPr>
      <w:r>
        <w:rPr>
          <w:rFonts w:ascii="Times New Roman" w:hAnsi="Times New Roman"/>
          <w:b/>
          <w:sz w:val="24"/>
          <w:szCs w:val="24"/>
        </w:rPr>
        <w:t>Paydaş:</w:t>
      </w:r>
      <w:r>
        <w:rPr>
          <w:rFonts w:ascii="Times New Roman" w:hAnsi="Times New Roman"/>
          <w:sz w:val="24"/>
          <w:szCs w:val="24"/>
        </w:rPr>
        <w:t xml:space="preserve"> Kuruluşun hizmetleri ile ilgisi olan, kuruluştan doğrudan veya dolaylı, olumlu ya da olumsuz yönde etkilenen veya kuruluşu etkileyen kişi, grup veya kurumlardır.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İç paydaş</w:t>
      </w:r>
      <w:r>
        <w:rPr>
          <w:rFonts w:ascii="Times New Roman" w:hAnsi="Times New Roman"/>
          <w:sz w:val="24"/>
          <w:szCs w:val="24"/>
        </w:rPr>
        <w:t>: Kuruluş içinde çalışan kişi, bölüm ya da birimler.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Dış paydaş:</w:t>
      </w:r>
      <w:r>
        <w:rPr>
          <w:rFonts w:ascii="Times New Roman" w:hAnsi="Times New Roman"/>
          <w:sz w:val="24"/>
          <w:szCs w:val="24"/>
        </w:rPr>
        <w:t xml:space="preserve"> Kuruluş dışında olan kişi, kurum ya da kuruluşlar.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Temel Paydaş:</w:t>
      </w:r>
      <w:r>
        <w:rPr>
          <w:rFonts w:ascii="Times New Roman" w:hAnsi="Times New Roman"/>
          <w:sz w:val="24"/>
          <w:szCs w:val="24"/>
        </w:rPr>
        <w:t xml:space="preserve"> Kuruluşun kanunlarla bağlı olduğu ve işbirliği yapmak zorunda olduğu paydaşlar.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Stratejik Paydaş:</w:t>
      </w:r>
      <w:r>
        <w:rPr>
          <w:rFonts w:ascii="Times New Roman" w:hAnsi="Times New Roman"/>
          <w:sz w:val="24"/>
          <w:szCs w:val="24"/>
        </w:rPr>
        <w:t xml:space="preserve"> Kuruluşun hedeflenen </w:t>
      </w:r>
      <w:proofErr w:type="gramStart"/>
      <w:r>
        <w:rPr>
          <w:rFonts w:ascii="Times New Roman" w:hAnsi="Times New Roman"/>
          <w:sz w:val="24"/>
          <w:szCs w:val="24"/>
        </w:rPr>
        <w:t>vizyona</w:t>
      </w:r>
      <w:proofErr w:type="gramEnd"/>
      <w:r>
        <w:rPr>
          <w:rFonts w:ascii="Times New Roman" w:hAnsi="Times New Roman"/>
          <w:sz w:val="24"/>
          <w:szCs w:val="24"/>
        </w:rPr>
        <w:t xml:space="preserve"> ulaşabilmesi için birlikte çalışmayı seçtiği paydaşlar.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Paydaş Sebebi:</w:t>
      </w:r>
      <w:r>
        <w:rPr>
          <w:rFonts w:ascii="Times New Roman" w:hAnsi="Times New Roman"/>
          <w:sz w:val="24"/>
          <w:szCs w:val="24"/>
        </w:rPr>
        <w:t xml:space="preserve"> Kuruluşun, paydaş ile paydaş olma sebebi.</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Paydaş Beklentisi:</w:t>
      </w:r>
      <w:r>
        <w:rPr>
          <w:rFonts w:ascii="Times New Roman" w:hAnsi="Times New Roman"/>
          <w:sz w:val="24"/>
          <w:szCs w:val="24"/>
        </w:rPr>
        <w:t xml:space="preserve"> Paydaşın kuruluştan beklentisi</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Etki:</w:t>
      </w:r>
      <w:r>
        <w:rPr>
          <w:rFonts w:ascii="Times New Roman" w:hAnsi="Times New Roman"/>
          <w:sz w:val="24"/>
          <w:szCs w:val="24"/>
        </w:rPr>
        <w:t xml:space="preserve"> Paydaşın, Üniversitenin, akademik ya da idari birimlerin faaliyet ve hizmetlerini olumlu veya olumsuz etkileme gücüdür.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lastRenderedPageBreak/>
        <w:t>Önem:</w:t>
      </w:r>
      <w:r>
        <w:rPr>
          <w:rFonts w:ascii="Times New Roman" w:hAnsi="Times New Roman"/>
          <w:sz w:val="24"/>
          <w:szCs w:val="24"/>
        </w:rPr>
        <w:t xml:space="preserve"> Üniversitenin, akademik ya da idari birimlerin ilgili paydaşın beklenti ve taleplerinin karşılanması konusuna verdiği önceliği ifade eder.</w:t>
      </w:r>
    </w:p>
    <w:p w:rsidR="003A1ED6" w:rsidRDefault="002F4818">
      <w:pPr>
        <w:pStyle w:val="ListeParagraf"/>
        <w:numPr>
          <w:ilvl w:val="1"/>
          <w:numId w:val="6"/>
        </w:numPr>
        <w:spacing w:after="0"/>
        <w:ind w:left="567" w:hanging="425"/>
        <w:jc w:val="both"/>
        <w:rPr>
          <w:rFonts w:ascii="Times New Roman" w:hAnsi="Times New Roman"/>
          <w:b/>
          <w:bCs/>
          <w:sz w:val="24"/>
          <w:szCs w:val="24"/>
        </w:rPr>
      </w:pPr>
      <w:r>
        <w:rPr>
          <w:rFonts w:ascii="Times New Roman" w:hAnsi="Times New Roman"/>
          <w:b/>
          <w:sz w:val="24"/>
          <w:szCs w:val="24"/>
        </w:rPr>
        <w:t>Sonuç:</w:t>
      </w:r>
      <w:r>
        <w:rPr>
          <w:rFonts w:ascii="Times New Roman" w:hAnsi="Times New Roman"/>
          <w:sz w:val="24"/>
          <w:szCs w:val="24"/>
        </w:rPr>
        <w:t xml:space="preserve"> Paydaşın önem derecesinin tespitidir.</w:t>
      </w:r>
    </w:p>
    <w:p w:rsidR="003A1ED6" w:rsidRDefault="003A1ED6">
      <w:pPr>
        <w:spacing w:after="0"/>
        <w:rPr>
          <w:rStyle w:val="Gl"/>
          <w:rFonts w:ascii="Times New Roman" w:hAnsi="Times New Roman"/>
          <w:sz w:val="24"/>
        </w:rPr>
      </w:pPr>
    </w:p>
    <w:p w:rsidR="003A1ED6" w:rsidRDefault="002F4818">
      <w:pPr>
        <w:pStyle w:val="ListeParagraf"/>
        <w:numPr>
          <w:ilvl w:val="0"/>
          <w:numId w:val="6"/>
        </w:numPr>
        <w:rPr>
          <w:rStyle w:val="Gl"/>
          <w:rFonts w:ascii="Times New Roman" w:hAnsi="Times New Roman"/>
          <w:sz w:val="24"/>
        </w:rPr>
      </w:pPr>
      <w:r>
        <w:rPr>
          <w:rStyle w:val="Gl"/>
          <w:rFonts w:ascii="Times New Roman" w:hAnsi="Times New Roman"/>
          <w:sz w:val="24"/>
        </w:rPr>
        <w:t>UYGULAMA</w:t>
      </w:r>
    </w:p>
    <w:p w:rsidR="003A1ED6" w:rsidRDefault="002F4818">
      <w:pPr>
        <w:jc w:val="both"/>
        <w:rPr>
          <w:rFonts w:ascii="Times New Roman" w:hAnsi="Times New Roman"/>
          <w:sz w:val="24"/>
          <w:szCs w:val="24"/>
        </w:rPr>
      </w:pPr>
      <w:r>
        <w:rPr>
          <w:rFonts w:ascii="Times New Roman" w:hAnsi="Times New Roman"/>
          <w:sz w:val="24"/>
          <w:szCs w:val="24"/>
        </w:rPr>
        <w:t xml:space="preserve">Yeni nesil üniversite yapısında ve küresel ölçekteki değişimler, ulusal ve uluslararası ölçekte belirlenen ve </w:t>
      </w:r>
      <w:proofErr w:type="spellStart"/>
      <w:r>
        <w:rPr>
          <w:rFonts w:ascii="Times New Roman" w:hAnsi="Times New Roman"/>
          <w:sz w:val="24"/>
          <w:szCs w:val="24"/>
        </w:rPr>
        <w:t>önceliklendirilen</w:t>
      </w:r>
      <w:proofErr w:type="spellEnd"/>
      <w:r>
        <w:rPr>
          <w:rFonts w:ascii="Times New Roman" w:hAnsi="Times New Roman"/>
          <w:sz w:val="24"/>
          <w:szCs w:val="24"/>
        </w:rPr>
        <w:t xml:space="preserve"> hedefler ile değerlendirmeler paydaş görüşleri göz önüne alınarak gerçekleştirilmektedir. Paydaşlarla birlikte </w:t>
      </w:r>
      <w:proofErr w:type="gramStart"/>
      <w:r>
        <w:rPr>
          <w:rFonts w:ascii="Times New Roman" w:hAnsi="Times New Roman"/>
          <w:sz w:val="24"/>
          <w:szCs w:val="24"/>
        </w:rPr>
        <w:t>misyon</w:t>
      </w:r>
      <w:proofErr w:type="gramEnd"/>
      <w:r>
        <w:rPr>
          <w:rFonts w:ascii="Times New Roman" w:hAnsi="Times New Roman"/>
          <w:sz w:val="24"/>
          <w:szCs w:val="24"/>
        </w:rPr>
        <w:t>, vizyon ve politikalar doğrultusunda gerçekleştirilen uygulamalar izlenmekte ve değerlendirilerek önlemler alınmaktadır.</w:t>
      </w:r>
    </w:p>
    <w:p w:rsidR="003A1ED6" w:rsidRDefault="002F4818">
      <w:pPr>
        <w:pStyle w:val="ListeParagraf"/>
        <w:ind w:left="0"/>
        <w:jc w:val="both"/>
        <w:rPr>
          <w:rFonts w:ascii="Times New Roman" w:hAnsi="Times New Roman"/>
          <w:sz w:val="24"/>
          <w:szCs w:val="24"/>
        </w:rPr>
      </w:pPr>
      <w:r>
        <w:rPr>
          <w:rFonts w:ascii="Times New Roman" w:hAnsi="Times New Roman"/>
          <w:sz w:val="24"/>
          <w:szCs w:val="24"/>
        </w:rPr>
        <w:t>Başkent Üniversitesinde uygulanmakta olan Stratejik Yönetim Modeli, iç ve dış paydaşlarla etkileşim yoluyla stratejilerin planlandığı, geliştirildiği ve uygulamaların kontrolünün gerçekleştirildiği bir yaklaşımı içerir. Üniversitede stratejik plan temelinde belirlenen hedeflere yönelik gerçekleştirilen faaliyetler PUKÖ çevrimleri kapsamında iç ve dış paydaşların katılımı ile gerçekleştirilmektedir. Üniversitemizde iç kalite güvence sistemi ve süreç yönetimi mekanizmaları, insan kaynakları yönetimi uygulamaları ile yıllık faaliyetler izlenip ilgili paydaşlarla değerlendirilerek iyileştirilmekte ve paylaşılmaktadır.</w:t>
      </w:r>
    </w:p>
    <w:p w:rsidR="003A1ED6" w:rsidRDefault="003A1ED6">
      <w:pPr>
        <w:pStyle w:val="ListeParagraf"/>
        <w:ind w:left="0"/>
        <w:jc w:val="both"/>
        <w:rPr>
          <w:rFonts w:ascii="Times New Roman" w:hAnsi="Times New Roman"/>
          <w:sz w:val="24"/>
          <w:szCs w:val="24"/>
        </w:rPr>
      </w:pPr>
    </w:p>
    <w:p w:rsidR="003A1ED6" w:rsidRDefault="002F4818">
      <w:pPr>
        <w:pStyle w:val="ListeParagraf"/>
        <w:ind w:left="0"/>
        <w:jc w:val="both"/>
        <w:rPr>
          <w:rFonts w:ascii="Times New Roman" w:hAnsi="Times New Roman"/>
          <w:sz w:val="24"/>
          <w:szCs w:val="24"/>
        </w:rPr>
      </w:pPr>
      <w:r>
        <w:rPr>
          <w:rFonts w:ascii="Times New Roman" w:hAnsi="Times New Roman"/>
          <w:sz w:val="24"/>
          <w:szCs w:val="24"/>
        </w:rPr>
        <w:t>Tüm programlarda öğrenci geri bildirimlerinin alınmasına ilişkin uygulamalar,  programların tasarım ve onay süreçleri,  ulusal ve uluslararası düzeyde kurum içi ve kurumlar arası ortak programlar ve ortak araştırma faaliyetleri izlenmekte ve paydaşların katılımına dayalı biçimde iyileştirilmektedir. Geri bildirim sonuçları karar alma süreçlerine yansıtılmaktadır.</w:t>
      </w:r>
    </w:p>
    <w:p w:rsidR="003A1ED6" w:rsidRDefault="003A1ED6">
      <w:pPr>
        <w:pStyle w:val="ListeParagraf"/>
        <w:ind w:left="0"/>
        <w:jc w:val="both"/>
      </w:pPr>
    </w:p>
    <w:p w:rsidR="003A1ED6" w:rsidRDefault="00180BCB">
      <w:pPr>
        <w:pStyle w:val="ListeParagraf"/>
        <w:numPr>
          <w:ilvl w:val="1"/>
          <w:numId w:val="6"/>
        </w:numPr>
        <w:ind w:left="567" w:hanging="425"/>
        <w:jc w:val="both"/>
        <w:rPr>
          <w:rFonts w:ascii="Times New Roman" w:hAnsi="Times New Roman"/>
          <w:b/>
          <w:sz w:val="24"/>
          <w:szCs w:val="24"/>
        </w:rPr>
      </w:pPr>
      <w:r>
        <w:rPr>
          <w:rFonts w:ascii="Times New Roman" w:hAnsi="Times New Roman"/>
          <w:b/>
          <w:sz w:val="24"/>
          <w:szCs w:val="24"/>
        </w:rPr>
        <w:t>İletişim</w:t>
      </w:r>
    </w:p>
    <w:p w:rsidR="003A1ED6" w:rsidRDefault="003A1ED6">
      <w:pPr>
        <w:pStyle w:val="ListeParagraf"/>
        <w:ind w:left="567"/>
        <w:jc w:val="both"/>
        <w:rPr>
          <w:rFonts w:ascii="Times New Roman" w:hAnsi="Times New Roman"/>
          <w:b/>
          <w:sz w:val="24"/>
          <w:szCs w:val="24"/>
        </w:rPr>
      </w:pPr>
    </w:p>
    <w:p w:rsidR="003A1ED6" w:rsidRDefault="002F4818">
      <w:pPr>
        <w:pStyle w:val="ListeParagraf"/>
        <w:spacing w:before="240"/>
        <w:ind w:left="284"/>
        <w:jc w:val="both"/>
        <w:rPr>
          <w:rStyle w:val="Gl"/>
          <w:rFonts w:ascii="Times New Roman" w:hAnsi="Times New Roman"/>
          <w:b w:val="0"/>
          <w:sz w:val="24"/>
          <w:szCs w:val="24"/>
        </w:rPr>
      </w:pPr>
      <w:r>
        <w:rPr>
          <w:rFonts w:ascii="Times New Roman" w:hAnsi="Times New Roman"/>
          <w:sz w:val="24"/>
          <w:szCs w:val="24"/>
        </w:rPr>
        <w:t xml:space="preserve">Başkent Üniversitesi, yürütmüş olduğu tüm faaliyetleri, geri bildirimleri ele alma ile ilgili uygulamaları, ilgili dokümanları </w:t>
      </w:r>
      <w:hyperlink r:id="rId9" w:history="1">
        <w:r>
          <w:rPr>
            <w:rStyle w:val="Kpr"/>
            <w:rFonts w:ascii="Times New Roman" w:hAnsi="Times New Roman"/>
            <w:sz w:val="24"/>
            <w:szCs w:val="24"/>
          </w:rPr>
          <w:t>www.baskent.edu.tr</w:t>
        </w:r>
      </w:hyperlink>
      <w:r>
        <w:rPr>
          <w:rFonts w:ascii="Times New Roman" w:hAnsi="Times New Roman"/>
          <w:sz w:val="24"/>
          <w:szCs w:val="24"/>
        </w:rPr>
        <w:t xml:space="preserve"> adresi üzerinden erişilebilir hale getirmiştir. Paydaşlar, geri bildirimlerini tüm birimlerin web sayfalarının iletişim bölümünden, e-posta, telefon, resmi yazışma, yüz yüze görüşme, sosyal medya, mesajlaşma uygulamaları, anketlerin ilgili kısımları gibi iletişim yöntemleri ile iletebilirler.</w:t>
      </w:r>
    </w:p>
    <w:p w:rsidR="003A1ED6" w:rsidRDefault="003A1ED6">
      <w:pPr>
        <w:pStyle w:val="ListeParagraf"/>
        <w:ind w:left="0"/>
        <w:jc w:val="both"/>
        <w:rPr>
          <w:rStyle w:val="Gl"/>
          <w:rFonts w:ascii="Times New Roman" w:hAnsi="Times New Roman"/>
          <w:b w:val="0"/>
          <w:sz w:val="24"/>
          <w:szCs w:val="24"/>
        </w:rPr>
      </w:pPr>
    </w:p>
    <w:p w:rsidR="003A1ED6" w:rsidRDefault="002F4818">
      <w:pPr>
        <w:pStyle w:val="ListeParagraf"/>
        <w:numPr>
          <w:ilvl w:val="1"/>
          <w:numId w:val="6"/>
        </w:numPr>
        <w:spacing w:after="0" w:line="240" w:lineRule="auto"/>
        <w:ind w:left="567" w:hanging="425"/>
        <w:jc w:val="both"/>
        <w:rPr>
          <w:rFonts w:ascii="Times New Roman" w:hAnsi="Times New Roman"/>
          <w:b/>
          <w:sz w:val="24"/>
          <w:szCs w:val="24"/>
        </w:rPr>
      </w:pPr>
      <w:r>
        <w:rPr>
          <w:rFonts w:ascii="Times New Roman" w:hAnsi="Times New Roman"/>
          <w:b/>
          <w:sz w:val="24"/>
          <w:szCs w:val="24"/>
        </w:rPr>
        <w:t xml:space="preserve">Geri Bildirim Amacı </w:t>
      </w:r>
    </w:p>
    <w:p w:rsidR="003A1ED6" w:rsidRDefault="003A1ED6">
      <w:pPr>
        <w:pStyle w:val="ListeParagraf"/>
        <w:ind w:left="0"/>
        <w:jc w:val="both"/>
        <w:rPr>
          <w:rStyle w:val="Gl"/>
          <w:rFonts w:ascii="Times New Roman" w:hAnsi="Times New Roman"/>
          <w:b w:val="0"/>
          <w:sz w:val="24"/>
          <w:szCs w:val="24"/>
        </w:rPr>
      </w:pPr>
    </w:p>
    <w:p w:rsidR="003A1ED6" w:rsidRDefault="002F4818">
      <w:pPr>
        <w:pStyle w:val="ListeParagraf"/>
        <w:ind w:left="284"/>
        <w:jc w:val="both"/>
        <w:rPr>
          <w:rFonts w:ascii="Times New Roman" w:hAnsi="Times New Roman"/>
          <w:sz w:val="24"/>
          <w:szCs w:val="24"/>
        </w:rPr>
      </w:pPr>
      <w:r>
        <w:rPr>
          <w:rFonts w:ascii="Times New Roman" w:hAnsi="Times New Roman"/>
          <w:sz w:val="24"/>
          <w:szCs w:val="24"/>
        </w:rPr>
        <w:t xml:space="preserve">Üniversitemiz, birimlerin uygulamalarına yönelik gelişmeye açık alanlarına ilişkin gerekli tedbirleri almak ve kalite yönetim standartlarının Üniversite faaliyetlerinde etkinliğini artırmak için paydaş geri bildirimlerini fırsat olarak değerlendirmektedir. </w:t>
      </w:r>
    </w:p>
    <w:p w:rsidR="003A1ED6" w:rsidRDefault="003A1ED6">
      <w:pPr>
        <w:pStyle w:val="ListeParagraf"/>
        <w:ind w:left="284"/>
        <w:jc w:val="both"/>
        <w:rPr>
          <w:rStyle w:val="Gl"/>
          <w:rFonts w:ascii="Times New Roman" w:hAnsi="Times New Roman"/>
          <w:b w:val="0"/>
          <w:sz w:val="24"/>
          <w:szCs w:val="24"/>
        </w:rPr>
      </w:pPr>
    </w:p>
    <w:p w:rsidR="003A1ED6" w:rsidRDefault="003A1ED6">
      <w:pPr>
        <w:pStyle w:val="ListeParagraf"/>
        <w:ind w:left="0"/>
        <w:jc w:val="both"/>
        <w:rPr>
          <w:rStyle w:val="Gl"/>
          <w:rFonts w:ascii="Times New Roman" w:hAnsi="Times New Roman"/>
          <w:b w:val="0"/>
          <w:sz w:val="24"/>
          <w:szCs w:val="24"/>
        </w:rPr>
      </w:pPr>
    </w:p>
    <w:p w:rsidR="003A1ED6" w:rsidRDefault="002F4818">
      <w:pPr>
        <w:pStyle w:val="ListeParagraf"/>
        <w:numPr>
          <w:ilvl w:val="1"/>
          <w:numId w:val="6"/>
        </w:numPr>
        <w:ind w:left="567" w:hanging="425"/>
        <w:jc w:val="both"/>
        <w:rPr>
          <w:rFonts w:ascii="Times New Roman" w:hAnsi="Times New Roman"/>
          <w:b/>
          <w:sz w:val="24"/>
          <w:szCs w:val="24"/>
        </w:rPr>
      </w:pPr>
      <w:r>
        <w:rPr>
          <w:rFonts w:ascii="Times New Roman" w:hAnsi="Times New Roman"/>
          <w:b/>
          <w:sz w:val="24"/>
          <w:szCs w:val="24"/>
        </w:rPr>
        <w:lastRenderedPageBreak/>
        <w:t xml:space="preserve">Geri Bildirimlerin Alınması </w:t>
      </w:r>
    </w:p>
    <w:p w:rsidR="003A1ED6" w:rsidRDefault="002F4818">
      <w:pPr>
        <w:ind w:left="284"/>
        <w:jc w:val="both"/>
        <w:rPr>
          <w:rFonts w:ascii="Times New Roman" w:hAnsi="Times New Roman"/>
          <w:sz w:val="24"/>
          <w:szCs w:val="24"/>
        </w:rPr>
      </w:pPr>
      <w:r>
        <w:rPr>
          <w:rFonts w:ascii="Times New Roman" w:hAnsi="Times New Roman"/>
          <w:sz w:val="24"/>
          <w:szCs w:val="24"/>
        </w:rPr>
        <w:t xml:space="preserve">Paydaşlar bu </w:t>
      </w:r>
      <w:proofErr w:type="gramStart"/>
      <w:r>
        <w:rPr>
          <w:rFonts w:ascii="Times New Roman" w:hAnsi="Times New Roman"/>
          <w:sz w:val="24"/>
          <w:szCs w:val="24"/>
        </w:rPr>
        <w:t>prosedürde</w:t>
      </w:r>
      <w:proofErr w:type="gramEnd"/>
      <w:r>
        <w:rPr>
          <w:rFonts w:ascii="Times New Roman" w:hAnsi="Times New Roman"/>
          <w:sz w:val="24"/>
          <w:szCs w:val="24"/>
        </w:rPr>
        <w:t xml:space="preserve"> belirtilen iletişim kanallarını kullanarak geri bildirimde bulunabilirler. Geri bildirimde bulunan paydaşa ait kişisel veriler, </w:t>
      </w:r>
      <w:r w:rsidR="00180BCB">
        <w:rPr>
          <w:rFonts w:ascii="Times New Roman" w:hAnsi="Times New Roman"/>
          <w:sz w:val="24"/>
          <w:szCs w:val="24"/>
        </w:rPr>
        <w:t>“</w:t>
      </w:r>
      <w:r w:rsidRPr="00DA5991">
        <w:rPr>
          <w:rFonts w:ascii="Times New Roman" w:hAnsi="Times New Roman"/>
          <w:sz w:val="24"/>
          <w:szCs w:val="24"/>
        </w:rPr>
        <w:t>6698 sayılı Kişisel Verilerin Korunması Kanunu</w:t>
      </w:r>
      <w:r w:rsidR="00DA5991">
        <w:rPr>
          <w:rFonts w:ascii="Times New Roman" w:hAnsi="Times New Roman"/>
          <w:sz w:val="24"/>
          <w:szCs w:val="24"/>
        </w:rPr>
        <w:t xml:space="preserve"> (</w:t>
      </w:r>
      <w:proofErr w:type="gramStart"/>
      <w:r w:rsidR="00DA5991">
        <w:rPr>
          <w:rFonts w:ascii="Times New Roman" w:hAnsi="Times New Roman"/>
          <w:sz w:val="24"/>
          <w:szCs w:val="24"/>
        </w:rPr>
        <w:t>BÜ.DKD</w:t>
      </w:r>
      <w:proofErr w:type="gramEnd"/>
      <w:r w:rsidR="00DA5991">
        <w:rPr>
          <w:rFonts w:ascii="Times New Roman" w:hAnsi="Times New Roman"/>
          <w:sz w:val="24"/>
          <w:szCs w:val="24"/>
        </w:rPr>
        <w:t>.18)</w:t>
      </w:r>
      <w:r w:rsidR="00180BCB">
        <w:rPr>
          <w:rFonts w:ascii="Times New Roman" w:hAnsi="Times New Roman"/>
          <w:sz w:val="24"/>
          <w:szCs w:val="24"/>
        </w:rPr>
        <w:t>”</w:t>
      </w:r>
      <w:r>
        <w:rPr>
          <w:rFonts w:ascii="Times New Roman" w:hAnsi="Times New Roman"/>
          <w:sz w:val="24"/>
          <w:szCs w:val="24"/>
        </w:rPr>
        <w:t xml:space="preserve"> hükümleri uyarınca korunur.</w:t>
      </w:r>
    </w:p>
    <w:p w:rsidR="003A1ED6" w:rsidRDefault="003A1ED6">
      <w:pPr>
        <w:pStyle w:val="ListeParagraf"/>
        <w:ind w:left="0"/>
        <w:jc w:val="both"/>
        <w:rPr>
          <w:highlight w:val="yellow"/>
        </w:rPr>
      </w:pPr>
    </w:p>
    <w:p w:rsidR="003A1ED6" w:rsidRDefault="002F4818">
      <w:pPr>
        <w:pStyle w:val="ListeParagraf"/>
        <w:numPr>
          <w:ilvl w:val="2"/>
          <w:numId w:val="6"/>
        </w:numPr>
        <w:ind w:left="851" w:hanging="567"/>
        <w:jc w:val="both"/>
        <w:rPr>
          <w:rFonts w:ascii="Times New Roman" w:hAnsi="Times New Roman"/>
          <w:sz w:val="24"/>
          <w:szCs w:val="24"/>
        </w:rPr>
      </w:pPr>
      <w:r>
        <w:rPr>
          <w:rFonts w:ascii="Times New Roman" w:hAnsi="Times New Roman"/>
          <w:b/>
          <w:sz w:val="24"/>
          <w:szCs w:val="24"/>
        </w:rPr>
        <w:t xml:space="preserve"> Stratejik Yönetim Sistemi (STRASİS):</w:t>
      </w:r>
      <w:r>
        <w:rPr>
          <w:rFonts w:ascii="Times New Roman" w:hAnsi="Times New Roman"/>
          <w:sz w:val="24"/>
          <w:szCs w:val="24"/>
        </w:rPr>
        <w:t xml:space="preserve"> STRASİS yazılımı içinde hedefler ve performans göstergeleri tanımlanmıştır. Her eylem için oluşturulan eylem planlarında, ilgili birimin eylem alanına ilişkin çevre, paydaşlar belirlenmekte, kontrol mekanizması kurularak eylemlerin performans ölçüm ve kontrol süreçleri tanımlanmaktadır. Kurum tarafından belirlenmiş performans göstergeleri, stratejik amaç ve hedeflere ilişkin eylem kartlarının ilerleme durumları ile paydaş analizleri STRASIS programı aracılığı ile takip edilmektedir.</w:t>
      </w:r>
    </w:p>
    <w:p w:rsidR="003A1ED6" w:rsidRDefault="003A1ED6">
      <w:pPr>
        <w:pStyle w:val="ListeParagraf"/>
        <w:ind w:left="851" w:hanging="567"/>
        <w:jc w:val="both"/>
        <w:rPr>
          <w:rFonts w:ascii="Times New Roman" w:hAnsi="Times New Roman"/>
          <w:sz w:val="24"/>
          <w:szCs w:val="24"/>
        </w:rPr>
      </w:pPr>
    </w:p>
    <w:p w:rsidR="003A1ED6" w:rsidRDefault="002F4818">
      <w:pPr>
        <w:pStyle w:val="ListeParagraf"/>
        <w:numPr>
          <w:ilvl w:val="2"/>
          <w:numId w:val="6"/>
        </w:numPr>
        <w:ind w:left="851" w:hanging="567"/>
        <w:jc w:val="both"/>
        <w:rPr>
          <w:rFonts w:ascii="Times New Roman" w:hAnsi="Times New Roman"/>
          <w:sz w:val="24"/>
          <w:szCs w:val="24"/>
        </w:rPr>
      </w:pPr>
      <w:r>
        <w:rPr>
          <w:rFonts w:ascii="Times New Roman" w:hAnsi="Times New Roman"/>
          <w:sz w:val="24"/>
          <w:szCs w:val="24"/>
        </w:rPr>
        <w:t xml:space="preserve"> Birimlerin SWOT analizlerinde, eylem kartlarında yer alan paydaş etkileşimi ve risk tabanlı değerlendirme uygulaması bulunmaktadır. Belirlenen iyileştirmeler senato, akademik birim ve komisyon toplantıları ile gerçekleştirilmektedir.</w:t>
      </w:r>
    </w:p>
    <w:p w:rsidR="003A1ED6" w:rsidRDefault="003A1ED6">
      <w:pPr>
        <w:pStyle w:val="ListeParagraf"/>
        <w:ind w:left="851" w:hanging="567"/>
        <w:jc w:val="both"/>
        <w:rPr>
          <w:rFonts w:ascii="Times New Roman" w:hAnsi="Times New Roman"/>
          <w:sz w:val="24"/>
          <w:szCs w:val="24"/>
        </w:rPr>
      </w:pPr>
    </w:p>
    <w:p w:rsidR="003A1ED6" w:rsidRDefault="002F4818">
      <w:pPr>
        <w:pStyle w:val="ListeParagraf"/>
        <w:numPr>
          <w:ilvl w:val="2"/>
          <w:numId w:val="6"/>
        </w:numPr>
        <w:ind w:left="851" w:hanging="567"/>
        <w:jc w:val="both"/>
        <w:rPr>
          <w:rStyle w:val="Gl"/>
          <w:rFonts w:ascii="Times New Roman" w:hAnsi="Times New Roman"/>
          <w:b w:val="0"/>
          <w:sz w:val="24"/>
          <w:szCs w:val="24"/>
        </w:rPr>
      </w:pPr>
      <w:r>
        <w:rPr>
          <w:rFonts w:ascii="Times New Roman" w:hAnsi="Times New Roman"/>
          <w:b/>
          <w:sz w:val="24"/>
          <w:szCs w:val="24"/>
        </w:rPr>
        <w:t xml:space="preserve">Çağrı Merkezi, Elektronik Posta, Telefon, Mesajlaşma Uygulamaları, Yüz Yüze Görüşme vb. Yollarla Alınan Geri Bildirimler: </w:t>
      </w:r>
      <w:r>
        <w:rPr>
          <w:rFonts w:ascii="Times New Roman" w:hAnsi="Times New Roman"/>
          <w:sz w:val="24"/>
          <w:szCs w:val="24"/>
        </w:rPr>
        <w:t>Söz konusu bu kanallardan gelen geri bildirimler, geri bildirimi alan kişi/kişiler tarafından doğrudan sisteme işlenir.</w:t>
      </w:r>
      <w:r>
        <w:rPr>
          <w:rStyle w:val="Gl"/>
          <w:rFonts w:ascii="Times New Roman" w:hAnsi="Times New Roman"/>
          <w:b w:val="0"/>
          <w:sz w:val="24"/>
          <w:szCs w:val="24"/>
        </w:rPr>
        <w:t xml:space="preserve"> </w:t>
      </w:r>
    </w:p>
    <w:p w:rsidR="003A1ED6" w:rsidRDefault="003A1ED6">
      <w:pPr>
        <w:pStyle w:val="ListeParagraf"/>
        <w:ind w:left="851" w:hanging="567"/>
        <w:rPr>
          <w:rStyle w:val="Gl"/>
          <w:rFonts w:ascii="Times New Roman" w:hAnsi="Times New Roman"/>
          <w:b w:val="0"/>
          <w:sz w:val="24"/>
          <w:szCs w:val="24"/>
        </w:rPr>
      </w:pPr>
    </w:p>
    <w:p w:rsidR="003A1ED6" w:rsidRDefault="002F4818">
      <w:pPr>
        <w:pStyle w:val="ListeParagraf"/>
        <w:numPr>
          <w:ilvl w:val="2"/>
          <w:numId w:val="6"/>
        </w:numPr>
        <w:ind w:left="851" w:hanging="567"/>
        <w:jc w:val="both"/>
        <w:rPr>
          <w:bCs/>
        </w:rPr>
      </w:pPr>
      <w:r>
        <w:rPr>
          <w:rFonts w:ascii="Times New Roman" w:hAnsi="Times New Roman"/>
          <w:b/>
          <w:sz w:val="24"/>
          <w:szCs w:val="24"/>
        </w:rPr>
        <w:t xml:space="preserve"> İnternet Sitesi:</w:t>
      </w:r>
      <w:r>
        <w:rPr>
          <w:rFonts w:ascii="Times New Roman" w:hAnsi="Times New Roman"/>
          <w:sz w:val="24"/>
          <w:szCs w:val="24"/>
        </w:rPr>
        <w:t xml:space="preserve"> Kamuoyu bilgilendirmeleri; </w:t>
      </w:r>
      <w:hyperlink r:id="rId10" w:history="1">
        <w:r>
          <w:rPr>
            <w:rStyle w:val="Kpr"/>
            <w:rFonts w:ascii="Times New Roman" w:hAnsi="Times New Roman"/>
            <w:sz w:val="24"/>
            <w:szCs w:val="24"/>
          </w:rPr>
          <w:t>www.baskent.edu.tr</w:t>
        </w:r>
      </w:hyperlink>
      <w:r>
        <w:rPr>
          <w:rFonts w:ascii="Times New Roman" w:hAnsi="Times New Roman"/>
          <w:sz w:val="24"/>
          <w:szCs w:val="24"/>
        </w:rPr>
        <w:t xml:space="preserve"> internet sayfası üzerinden Türkçe, İngilizce, Arapça, Farsça ve Rusça olarak yapılmaktadır. Ana sayfada yer alan haberler, duyurular ve etkinlikler bölümü kamuoyu bilgilendirmesi için güncel tutulur. Duyurular kısmında üniversitenin tüm paydaşlarını ilgilendiren ilan niteliğindeki haberler yer alır.</w:t>
      </w:r>
    </w:p>
    <w:p w:rsidR="003A1ED6" w:rsidRDefault="003A1ED6">
      <w:pPr>
        <w:pStyle w:val="ListeParagraf"/>
        <w:ind w:left="851" w:hanging="567"/>
        <w:rPr>
          <w:bCs/>
        </w:rPr>
      </w:pPr>
    </w:p>
    <w:p w:rsidR="003A1ED6" w:rsidRDefault="002F4818">
      <w:pPr>
        <w:pStyle w:val="ListeParagraf"/>
        <w:numPr>
          <w:ilvl w:val="2"/>
          <w:numId w:val="6"/>
        </w:numPr>
        <w:ind w:left="851" w:hanging="567"/>
        <w:jc w:val="both"/>
        <w:rPr>
          <w:rFonts w:ascii="Times New Roman" w:hAnsi="Times New Roman"/>
          <w:sz w:val="24"/>
          <w:szCs w:val="24"/>
        </w:rPr>
      </w:pPr>
      <w:r>
        <w:rPr>
          <w:rFonts w:ascii="Times New Roman" w:hAnsi="Times New Roman"/>
          <w:b/>
          <w:sz w:val="24"/>
          <w:szCs w:val="24"/>
        </w:rPr>
        <w:t xml:space="preserve"> Sosyal Medya:</w:t>
      </w:r>
      <w:r>
        <w:rPr>
          <w:rFonts w:ascii="Times New Roman" w:hAnsi="Times New Roman"/>
          <w:sz w:val="24"/>
          <w:szCs w:val="24"/>
        </w:rPr>
        <w:t xml:space="preserve"> Üniversitede ve bağlı iştiraklerinde gerçekleşen gerek akademik gerekse sosyal etkinliklerin kamuoyu ile paylaşılması noktasında sosyal medyadan faydalanılır. Sosyal medya hesapları kanalıyla; sosyal etkinlikler, öğrenci topluluğu etkinlikleri, söyleşi ve konferans etkinliklerine ait duyurular ile kamuoyu bilgilendirilir. </w:t>
      </w:r>
    </w:p>
    <w:p w:rsidR="003A1ED6" w:rsidRDefault="002F4818">
      <w:pPr>
        <w:pStyle w:val="ListeParagraf"/>
        <w:numPr>
          <w:ilvl w:val="0"/>
          <w:numId w:val="25"/>
        </w:numPr>
        <w:ind w:left="1134" w:hanging="283"/>
        <w:jc w:val="both"/>
        <w:rPr>
          <w:rFonts w:ascii="Times New Roman" w:hAnsi="Times New Roman"/>
          <w:sz w:val="24"/>
          <w:szCs w:val="24"/>
        </w:rPr>
      </w:pPr>
      <w:r>
        <w:rPr>
          <w:rFonts w:ascii="Times New Roman" w:hAnsi="Times New Roman"/>
          <w:sz w:val="24"/>
          <w:szCs w:val="24"/>
        </w:rPr>
        <w:t>(facebook.com/</w:t>
      </w:r>
      <w:proofErr w:type="spellStart"/>
      <w:r>
        <w:rPr>
          <w:rFonts w:ascii="Times New Roman" w:hAnsi="Times New Roman"/>
          <w:sz w:val="24"/>
          <w:szCs w:val="24"/>
        </w:rPr>
        <w:t>BaskentUniv</w:t>
      </w:r>
      <w:proofErr w:type="spellEnd"/>
      <w:r>
        <w:rPr>
          <w:rFonts w:ascii="Times New Roman" w:hAnsi="Times New Roman"/>
          <w:sz w:val="24"/>
          <w:szCs w:val="24"/>
        </w:rPr>
        <w:t>),</w:t>
      </w:r>
    </w:p>
    <w:p w:rsidR="003A1ED6" w:rsidRDefault="002F4818">
      <w:pPr>
        <w:pStyle w:val="ListeParagraf"/>
        <w:numPr>
          <w:ilvl w:val="0"/>
          <w:numId w:val="25"/>
        </w:numPr>
        <w:ind w:left="1134" w:hanging="283"/>
        <w:jc w:val="both"/>
        <w:rPr>
          <w:rFonts w:ascii="Times New Roman" w:hAnsi="Times New Roman"/>
          <w:sz w:val="24"/>
          <w:szCs w:val="24"/>
        </w:rPr>
      </w:pPr>
      <w:r>
        <w:rPr>
          <w:rFonts w:ascii="Times New Roman" w:hAnsi="Times New Roman"/>
          <w:sz w:val="24"/>
          <w:szCs w:val="24"/>
        </w:rPr>
        <w:t>(instagram.com/</w:t>
      </w:r>
      <w:proofErr w:type="spellStart"/>
      <w:r>
        <w:rPr>
          <w:rFonts w:ascii="Times New Roman" w:hAnsi="Times New Roman"/>
          <w:sz w:val="24"/>
          <w:szCs w:val="24"/>
        </w:rPr>
        <w:t>baskentuniversitesi</w:t>
      </w:r>
      <w:proofErr w:type="spellEnd"/>
      <w:r>
        <w:rPr>
          <w:rFonts w:ascii="Times New Roman" w:hAnsi="Times New Roman"/>
          <w:sz w:val="24"/>
          <w:szCs w:val="24"/>
        </w:rPr>
        <w:t>),</w:t>
      </w:r>
    </w:p>
    <w:p w:rsidR="003A1ED6" w:rsidRDefault="002F4818">
      <w:pPr>
        <w:pStyle w:val="ListeParagraf"/>
        <w:numPr>
          <w:ilvl w:val="0"/>
          <w:numId w:val="25"/>
        </w:numPr>
        <w:ind w:left="1134" w:hanging="283"/>
        <w:jc w:val="both"/>
        <w:rPr>
          <w:rFonts w:ascii="Times New Roman" w:hAnsi="Times New Roman"/>
          <w:sz w:val="24"/>
          <w:szCs w:val="24"/>
        </w:rPr>
      </w:pPr>
      <w:r>
        <w:rPr>
          <w:rFonts w:ascii="Times New Roman" w:hAnsi="Times New Roman"/>
          <w:sz w:val="24"/>
          <w:szCs w:val="24"/>
        </w:rPr>
        <w:t>(x.com/</w:t>
      </w:r>
      <w:proofErr w:type="spellStart"/>
      <w:r>
        <w:rPr>
          <w:rFonts w:ascii="Times New Roman" w:hAnsi="Times New Roman"/>
          <w:sz w:val="24"/>
          <w:szCs w:val="24"/>
        </w:rPr>
        <w:t>baskentunv</w:t>
      </w:r>
      <w:proofErr w:type="spellEnd"/>
      <w:r>
        <w:rPr>
          <w:rFonts w:ascii="Times New Roman" w:hAnsi="Times New Roman"/>
          <w:sz w:val="24"/>
          <w:szCs w:val="24"/>
        </w:rPr>
        <w:t>),</w:t>
      </w:r>
    </w:p>
    <w:p w:rsidR="003A1ED6" w:rsidRDefault="002F4818">
      <w:pPr>
        <w:pStyle w:val="ListeParagraf"/>
        <w:numPr>
          <w:ilvl w:val="0"/>
          <w:numId w:val="25"/>
        </w:numPr>
        <w:ind w:left="1134" w:hanging="283"/>
        <w:jc w:val="both"/>
        <w:rPr>
          <w:rFonts w:ascii="Times New Roman" w:hAnsi="Times New Roman"/>
          <w:sz w:val="24"/>
          <w:szCs w:val="24"/>
        </w:rPr>
      </w:pPr>
      <w:r>
        <w:rPr>
          <w:rFonts w:ascii="Times New Roman" w:hAnsi="Times New Roman"/>
          <w:sz w:val="24"/>
          <w:szCs w:val="24"/>
        </w:rPr>
        <w:t>(youtube.com/</w:t>
      </w:r>
      <w:proofErr w:type="spellStart"/>
      <w:r>
        <w:rPr>
          <w:rFonts w:ascii="Times New Roman" w:hAnsi="Times New Roman"/>
          <w:sz w:val="24"/>
          <w:szCs w:val="24"/>
        </w:rPr>
        <w:t>baskentuniversitesi</w:t>
      </w:r>
      <w:proofErr w:type="spellEnd"/>
      <w:r>
        <w:rPr>
          <w:rFonts w:ascii="Times New Roman" w:hAnsi="Times New Roman"/>
          <w:sz w:val="24"/>
          <w:szCs w:val="24"/>
        </w:rPr>
        <w:t>),</w:t>
      </w:r>
    </w:p>
    <w:p w:rsidR="003A1ED6" w:rsidRDefault="002F4818">
      <w:pPr>
        <w:pStyle w:val="ListeParagraf"/>
        <w:numPr>
          <w:ilvl w:val="0"/>
          <w:numId w:val="25"/>
        </w:numPr>
        <w:ind w:left="1134" w:hanging="283"/>
        <w:jc w:val="both"/>
        <w:rPr>
          <w:rFonts w:ascii="Times New Roman" w:hAnsi="Times New Roman"/>
          <w:sz w:val="24"/>
          <w:szCs w:val="24"/>
        </w:rPr>
      </w:pPr>
      <w:r>
        <w:rPr>
          <w:rFonts w:ascii="Times New Roman" w:hAnsi="Times New Roman"/>
          <w:sz w:val="24"/>
          <w:szCs w:val="24"/>
        </w:rPr>
        <w:t>(linkedin.com/</w:t>
      </w:r>
      <w:proofErr w:type="spellStart"/>
      <w:r>
        <w:rPr>
          <w:rFonts w:ascii="Times New Roman" w:hAnsi="Times New Roman"/>
          <w:sz w:val="24"/>
          <w:szCs w:val="24"/>
        </w:rPr>
        <w:t>school</w:t>
      </w:r>
      <w:proofErr w:type="spellEnd"/>
      <w:r>
        <w:rPr>
          <w:rFonts w:ascii="Times New Roman" w:hAnsi="Times New Roman"/>
          <w:sz w:val="24"/>
          <w:szCs w:val="24"/>
        </w:rPr>
        <w:t>/</w:t>
      </w:r>
      <w:proofErr w:type="spellStart"/>
      <w:r>
        <w:rPr>
          <w:rFonts w:ascii="Times New Roman" w:hAnsi="Times New Roman"/>
          <w:sz w:val="24"/>
          <w:szCs w:val="24"/>
        </w:rPr>
        <w:t>baskentuniversitesi</w:t>
      </w:r>
      <w:proofErr w:type="spellEnd"/>
      <w:r>
        <w:rPr>
          <w:rFonts w:ascii="Times New Roman" w:hAnsi="Times New Roman"/>
          <w:sz w:val="24"/>
          <w:szCs w:val="24"/>
        </w:rPr>
        <w:t>)</w:t>
      </w:r>
    </w:p>
    <w:p w:rsidR="003A1ED6" w:rsidRDefault="003A1ED6">
      <w:pPr>
        <w:pStyle w:val="ListeParagraf"/>
        <w:rPr>
          <w:rFonts w:ascii="Times New Roman" w:hAnsi="Times New Roman"/>
          <w:sz w:val="24"/>
          <w:szCs w:val="24"/>
        </w:rPr>
      </w:pPr>
    </w:p>
    <w:p w:rsidR="003A1ED6" w:rsidRDefault="002F4818">
      <w:pPr>
        <w:pStyle w:val="ListeParagraf"/>
        <w:numPr>
          <w:ilvl w:val="2"/>
          <w:numId w:val="6"/>
        </w:numPr>
        <w:ind w:left="851" w:hanging="567"/>
        <w:jc w:val="both"/>
        <w:rPr>
          <w:rFonts w:ascii="Times New Roman" w:hAnsi="Times New Roman"/>
          <w:sz w:val="24"/>
          <w:szCs w:val="24"/>
        </w:rPr>
      </w:pPr>
      <w:r>
        <w:rPr>
          <w:rFonts w:ascii="Times New Roman" w:hAnsi="Times New Roman"/>
          <w:b/>
          <w:sz w:val="24"/>
          <w:szCs w:val="24"/>
        </w:rPr>
        <w:lastRenderedPageBreak/>
        <w:t xml:space="preserve"> Tanıtım Ofisi:</w:t>
      </w:r>
      <w:r>
        <w:rPr>
          <w:rFonts w:ascii="Times New Roman" w:hAnsi="Times New Roman"/>
          <w:sz w:val="24"/>
          <w:szCs w:val="24"/>
        </w:rPr>
        <w:t xml:space="preserve"> Başkent Üniversitesi Tanıtım Ofisi, üniversitenin akademik, sosyal ve kültürel yönlerini potansiyel öğrenci ve ailelerine uygun iletişim kanallarıyla ve güçlü bir kurumsal kimlik çatısı altında iletilmesinden sorumludur. </w:t>
      </w:r>
    </w:p>
    <w:p w:rsidR="003A1ED6" w:rsidRDefault="003A1ED6">
      <w:pPr>
        <w:pStyle w:val="ListeParagraf"/>
        <w:ind w:left="851" w:hanging="567"/>
        <w:jc w:val="both"/>
        <w:rPr>
          <w:rFonts w:ascii="Times New Roman" w:hAnsi="Times New Roman"/>
          <w:sz w:val="24"/>
          <w:szCs w:val="24"/>
        </w:rPr>
      </w:pPr>
    </w:p>
    <w:p w:rsidR="003A1ED6" w:rsidRDefault="002F4818">
      <w:pPr>
        <w:pStyle w:val="ListeParagraf"/>
        <w:numPr>
          <w:ilvl w:val="2"/>
          <w:numId w:val="6"/>
        </w:numPr>
        <w:spacing w:after="0"/>
        <w:ind w:left="851" w:hanging="567"/>
        <w:jc w:val="both"/>
        <w:rPr>
          <w:rFonts w:ascii="Times New Roman" w:hAnsi="Times New Roman"/>
          <w:sz w:val="24"/>
          <w:szCs w:val="24"/>
        </w:rPr>
      </w:pPr>
      <w:r>
        <w:rPr>
          <w:rFonts w:ascii="Times New Roman" w:hAnsi="Times New Roman"/>
          <w:b/>
          <w:sz w:val="24"/>
          <w:szCs w:val="24"/>
        </w:rPr>
        <w:t xml:space="preserve"> Tanıtım Kataloğu ve Tanıtım Materyalleri:</w:t>
      </w:r>
      <w:r>
        <w:rPr>
          <w:rFonts w:ascii="Times New Roman" w:hAnsi="Times New Roman"/>
          <w:sz w:val="24"/>
          <w:szCs w:val="24"/>
        </w:rPr>
        <w:t xml:space="preserve"> Başkent Üniversitesi fakülte, bölüm, program, sosyal alanlar, yurtlar, ulaşım hizmetleri, sağlık, kültür ve spor hizmetlerinin tanıtımının yapıldığı genel tanıtım kataloğu her yıl güncel bilgilerle yenilenmektedir. </w:t>
      </w:r>
    </w:p>
    <w:p w:rsidR="003A1ED6" w:rsidRDefault="003A1ED6">
      <w:pPr>
        <w:spacing w:after="0"/>
        <w:ind w:left="851" w:hanging="567"/>
        <w:jc w:val="both"/>
        <w:rPr>
          <w:rFonts w:ascii="Times New Roman" w:hAnsi="Times New Roman"/>
          <w:sz w:val="24"/>
          <w:szCs w:val="24"/>
        </w:rPr>
      </w:pPr>
    </w:p>
    <w:p w:rsidR="003A1ED6" w:rsidRDefault="002F4818">
      <w:pPr>
        <w:pStyle w:val="ListeParagraf"/>
        <w:numPr>
          <w:ilvl w:val="2"/>
          <w:numId w:val="6"/>
        </w:numPr>
        <w:spacing w:after="0"/>
        <w:ind w:left="851" w:hanging="567"/>
        <w:jc w:val="both"/>
        <w:rPr>
          <w:rFonts w:ascii="Times New Roman" w:hAnsi="Times New Roman"/>
          <w:sz w:val="24"/>
          <w:szCs w:val="24"/>
        </w:rPr>
      </w:pPr>
      <w:r>
        <w:rPr>
          <w:rFonts w:ascii="Times New Roman" w:hAnsi="Times New Roman"/>
          <w:b/>
          <w:sz w:val="24"/>
          <w:szCs w:val="24"/>
        </w:rPr>
        <w:t xml:space="preserve"> Bülten:</w:t>
      </w:r>
      <w:r>
        <w:rPr>
          <w:rFonts w:ascii="Times New Roman" w:hAnsi="Times New Roman"/>
          <w:sz w:val="24"/>
          <w:szCs w:val="24"/>
        </w:rPr>
        <w:t xml:space="preserve"> Kampüste gerçekleşen akademik ve sosyal gelişmelerden oluşturulan içerikleriyle yayımlanan BÜLTEN dergisi hem iç paydaşların hem de dış paydaşların faaliyetlerden haberdar olması bağlamında önemli bir iletişim kaynağı olmaktadır.</w:t>
      </w:r>
    </w:p>
    <w:p w:rsidR="003A1ED6" w:rsidRDefault="003A1ED6">
      <w:pPr>
        <w:spacing w:after="0"/>
        <w:ind w:left="851" w:hanging="567"/>
        <w:jc w:val="both"/>
        <w:rPr>
          <w:rFonts w:ascii="Times New Roman" w:hAnsi="Times New Roman"/>
          <w:sz w:val="24"/>
          <w:szCs w:val="24"/>
        </w:rPr>
      </w:pPr>
    </w:p>
    <w:p w:rsidR="003A1ED6" w:rsidRDefault="002F4818">
      <w:pPr>
        <w:pStyle w:val="ListeParagraf"/>
        <w:numPr>
          <w:ilvl w:val="2"/>
          <w:numId w:val="6"/>
        </w:numPr>
        <w:spacing w:after="0"/>
        <w:ind w:left="851" w:hanging="567"/>
        <w:jc w:val="both"/>
        <w:rPr>
          <w:rFonts w:ascii="Times New Roman" w:hAnsi="Times New Roman"/>
          <w:sz w:val="24"/>
          <w:szCs w:val="24"/>
        </w:rPr>
      </w:pPr>
      <w:r>
        <w:rPr>
          <w:rFonts w:ascii="Times New Roman" w:hAnsi="Times New Roman"/>
          <w:b/>
          <w:sz w:val="24"/>
          <w:szCs w:val="24"/>
        </w:rPr>
        <w:t xml:space="preserve"> Kamuoyu Açıklamaları:</w:t>
      </w:r>
      <w:r>
        <w:rPr>
          <w:rFonts w:ascii="Times New Roman" w:hAnsi="Times New Roman"/>
          <w:sz w:val="24"/>
          <w:szCs w:val="24"/>
        </w:rPr>
        <w:t xml:space="preserve"> Üniversite şeffaf ve doğru bilginin kamuoyu ile paylaşılması gerektiği durumlar için, bilgilendirici faaliyetler yürütmektedir.</w:t>
      </w:r>
    </w:p>
    <w:p w:rsidR="003A1ED6" w:rsidRDefault="003A1ED6">
      <w:pPr>
        <w:spacing w:after="0"/>
        <w:ind w:left="851" w:hanging="567"/>
        <w:jc w:val="both"/>
        <w:rPr>
          <w:rFonts w:ascii="Times New Roman" w:hAnsi="Times New Roman"/>
          <w:sz w:val="24"/>
          <w:szCs w:val="24"/>
        </w:rPr>
      </w:pPr>
    </w:p>
    <w:p w:rsidR="003A1ED6" w:rsidRDefault="002F4818">
      <w:pPr>
        <w:pStyle w:val="ListeParagraf"/>
        <w:numPr>
          <w:ilvl w:val="2"/>
          <w:numId w:val="6"/>
        </w:numPr>
        <w:ind w:left="993" w:hanging="709"/>
        <w:jc w:val="both"/>
        <w:rPr>
          <w:rFonts w:ascii="Times New Roman" w:hAnsi="Times New Roman"/>
          <w:sz w:val="24"/>
          <w:szCs w:val="24"/>
        </w:rPr>
      </w:pPr>
      <w:r>
        <w:rPr>
          <w:rFonts w:ascii="Times New Roman" w:hAnsi="Times New Roman"/>
          <w:b/>
          <w:sz w:val="24"/>
          <w:szCs w:val="24"/>
        </w:rPr>
        <w:t xml:space="preserve"> Öğrenci Geri Bildirimleri:</w:t>
      </w:r>
      <w:r>
        <w:rPr>
          <w:rFonts w:ascii="Times New Roman" w:hAnsi="Times New Roman"/>
          <w:sz w:val="24"/>
          <w:szCs w:val="24"/>
        </w:rPr>
        <w:t xml:space="preserve"> Üniversitede öğrencilere yönelik geri bildirimler tüm üniversite genelinde uygulanan anketler ve birimler özelinde uygulanan anket ve değerlendirmeler aracılığı ile alınmaktadır.</w:t>
      </w:r>
    </w:p>
    <w:p w:rsidR="003A1ED6" w:rsidRDefault="002F4818">
      <w:pPr>
        <w:pStyle w:val="ListeParagraf"/>
        <w:numPr>
          <w:ilvl w:val="0"/>
          <w:numId w:val="25"/>
        </w:numPr>
        <w:ind w:left="1276" w:hanging="283"/>
        <w:jc w:val="both"/>
        <w:rPr>
          <w:rFonts w:ascii="Times New Roman" w:hAnsi="Times New Roman"/>
          <w:sz w:val="24"/>
          <w:szCs w:val="24"/>
        </w:rPr>
      </w:pPr>
      <w:r>
        <w:rPr>
          <w:rFonts w:ascii="Times New Roman" w:hAnsi="Times New Roman"/>
          <w:b/>
          <w:i/>
          <w:sz w:val="24"/>
          <w:szCs w:val="24"/>
        </w:rPr>
        <w:t>Öğrenci memnuniyet anketleri:</w:t>
      </w:r>
      <w:r>
        <w:rPr>
          <w:rFonts w:ascii="Times New Roman" w:hAnsi="Times New Roman"/>
          <w:sz w:val="24"/>
          <w:szCs w:val="24"/>
        </w:rPr>
        <w:t xml:space="preserve"> Öğrencilerin genel memnuniyet düzeylerinin belirlenmesi için anket düzenlenmektedir</w:t>
      </w:r>
    </w:p>
    <w:p w:rsidR="003A1ED6" w:rsidRDefault="002F4818">
      <w:pPr>
        <w:pStyle w:val="ListeParagraf"/>
        <w:numPr>
          <w:ilvl w:val="0"/>
          <w:numId w:val="25"/>
        </w:numPr>
        <w:ind w:left="1276" w:hanging="283"/>
        <w:jc w:val="both"/>
        <w:rPr>
          <w:rFonts w:ascii="Times New Roman" w:hAnsi="Times New Roman"/>
          <w:sz w:val="24"/>
          <w:szCs w:val="24"/>
        </w:rPr>
      </w:pPr>
      <w:r>
        <w:rPr>
          <w:rFonts w:ascii="Times New Roman" w:hAnsi="Times New Roman"/>
          <w:b/>
          <w:i/>
          <w:sz w:val="24"/>
          <w:szCs w:val="24"/>
        </w:rPr>
        <w:t>Kayıt anketleri:</w:t>
      </w:r>
      <w:r>
        <w:rPr>
          <w:rFonts w:ascii="Times New Roman" w:hAnsi="Times New Roman"/>
          <w:sz w:val="24"/>
          <w:szCs w:val="24"/>
        </w:rPr>
        <w:t xml:space="preserve"> Üniversiteye yeni kayıt olan öğrencilere anket düzenlenerek demografik bilgi ve genel değerlendirmeleri alınmaktadır.</w:t>
      </w:r>
    </w:p>
    <w:p w:rsidR="003A1ED6" w:rsidRDefault="002F4818">
      <w:pPr>
        <w:pStyle w:val="ListeParagraf"/>
        <w:numPr>
          <w:ilvl w:val="0"/>
          <w:numId w:val="25"/>
        </w:numPr>
        <w:ind w:left="1276" w:hanging="283"/>
        <w:jc w:val="both"/>
        <w:rPr>
          <w:rFonts w:ascii="Times New Roman" w:hAnsi="Times New Roman"/>
          <w:sz w:val="24"/>
          <w:szCs w:val="24"/>
        </w:rPr>
      </w:pPr>
      <w:r>
        <w:rPr>
          <w:rFonts w:ascii="Times New Roman" w:hAnsi="Times New Roman"/>
          <w:b/>
          <w:i/>
          <w:sz w:val="24"/>
          <w:szCs w:val="24"/>
        </w:rPr>
        <w:t>Uzaktan Öğretimde Ders ve Eğitmen Değerlendirme Anketi:</w:t>
      </w:r>
      <w:r>
        <w:rPr>
          <w:rFonts w:ascii="Times New Roman" w:hAnsi="Times New Roman"/>
          <w:sz w:val="24"/>
          <w:szCs w:val="24"/>
        </w:rPr>
        <w:t xml:space="preserve"> ATAMER (Atatürk İlkeleri ve İnkılap Tarihi Dersi), BTU (Bilgisayar Okuryazarlığı Dersi), BÜDAM (Türk Dili Dersi) ve uzaktan eğitim tezsiz yüksek lisans programları için değerlendirme yapılmaktadır.</w:t>
      </w:r>
    </w:p>
    <w:p w:rsidR="003A1ED6" w:rsidRDefault="002F4818">
      <w:pPr>
        <w:pStyle w:val="ListeParagraf"/>
        <w:numPr>
          <w:ilvl w:val="0"/>
          <w:numId w:val="25"/>
        </w:numPr>
        <w:ind w:left="1276" w:hanging="283"/>
        <w:jc w:val="both"/>
        <w:rPr>
          <w:rFonts w:ascii="Times New Roman" w:hAnsi="Times New Roman"/>
          <w:sz w:val="24"/>
          <w:szCs w:val="24"/>
        </w:rPr>
      </w:pPr>
      <w:r>
        <w:rPr>
          <w:rFonts w:ascii="Times New Roman" w:hAnsi="Times New Roman"/>
          <w:sz w:val="24"/>
          <w:szCs w:val="24"/>
        </w:rPr>
        <w:t>Birimlerde teorik ve uygulamalı derslerin ve sunulan hizmetin değerlendirilmesine yönelik birime özgü anketlerde uygulanmaktadır.</w:t>
      </w:r>
    </w:p>
    <w:p w:rsidR="003A1ED6" w:rsidRDefault="002F4818">
      <w:pPr>
        <w:pStyle w:val="ListeParagraf"/>
        <w:numPr>
          <w:ilvl w:val="0"/>
          <w:numId w:val="25"/>
        </w:numPr>
        <w:ind w:left="1276" w:hanging="283"/>
        <w:jc w:val="both"/>
        <w:rPr>
          <w:rFonts w:ascii="Times New Roman" w:hAnsi="Times New Roman"/>
          <w:sz w:val="24"/>
          <w:szCs w:val="24"/>
        </w:rPr>
      </w:pPr>
      <w:r>
        <w:rPr>
          <w:rFonts w:ascii="Times New Roman" w:hAnsi="Times New Roman"/>
          <w:sz w:val="24"/>
          <w:szCs w:val="24"/>
        </w:rPr>
        <w:t>Bazı birimlerde uygulamalı derslerin değerlendirilerek iyileştirme çalışmalarının yapılması amacı ile öğrenci ilgili dış paydaşlarla odak grup görüşmeleri yapılmaktadır.</w:t>
      </w:r>
    </w:p>
    <w:p w:rsidR="003A1ED6" w:rsidRDefault="003A1ED6">
      <w:pPr>
        <w:pStyle w:val="ListeParagraf"/>
        <w:ind w:left="927"/>
        <w:jc w:val="both"/>
        <w:rPr>
          <w:rFonts w:ascii="Times New Roman" w:hAnsi="Times New Roman"/>
          <w:sz w:val="24"/>
          <w:szCs w:val="24"/>
        </w:rPr>
      </w:pP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t xml:space="preserve"> Üniversite Yüksekokullarında düzenlenen MEYOK dış paydaş toplantılarına program sorumlusu öğretim elemanları, programla ilgili sektör temsilcileri, mezunlar ve program öğrencileri katılmaktadırlar. Dış paydaşların tüm önerileri dikkate alınarak gerçekleştirilebilecek olanlar Yüksekokul Kurulu’nda tartışılarak karara bağlanır.</w:t>
      </w:r>
    </w:p>
    <w:p w:rsidR="003A1ED6" w:rsidRDefault="003A1ED6">
      <w:pPr>
        <w:pStyle w:val="ListeParagraf"/>
        <w:spacing w:after="0"/>
        <w:ind w:left="993" w:hanging="709"/>
        <w:jc w:val="both"/>
        <w:rPr>
          <w:rFonts w:ascii="Times New Roman" w:hAnsi="Times New Roman"/>
          <w:sz w:val="24"/>
          <w:szCs w:val="24"/>
        </w:rPr>
      </w:pP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t xml:space="preserve"> Üniversitemizin uluslararası düzeyde kendini tanıtabilmesi için yeni paydaş kurum ve kuruluşlarla birlikte fuarlar ve projeler geliştirilmesine önem verilir.</w:t>
      </w: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lastRenderedPageBreak/>
        <w:t xml:space="preserve"> Üniversitedeki araştırma süreçleri ve kaynakların yönetimi; Teknoloji Transfer Ofisi Bilgi Yönetim Sistemi (TTOBYS)’</w:t>
      </w:r>
      <w:proofErr w:type="spellStart"/>
      <w:r>
        <w:rPr>
          <w:rFonts w:ascii="Times New Roman" w:hAnsi="Times New Roman"/>
          <w:sz w:val="24"/>
          <w:szCs w:val="24"/>
        </w:rPr>
        <w:t>nde</w:t>
      </w:r>
      <w:proofErr w:type="spellEnd"/>
      <w:r>
        <w:rPr>
          <w:rFonts w:ascii="Times New Roman" w:hAnsi="Times New Roman"/>
          <w:sz w:val="24"/>
          <w:szCs w:val="24"/>
        </w:rPr>
        <w:t xml:space="preserve"> oluşturulan içerik ve süreç tabanlı veri giriş sistemi olan “Paydaş </w:t>
      </w:r>
      <w:proofErr w:type="spellStart"/>
      <w:r>
        <w:rPr>
          <w:rFonts w:ascii="Times New Roman" w:hAnsi="Times New Roman"/>
          <w:sz w:val="24"/>
          <w:szCs w:val="24"/>
        </w:rPr>
        <w:t>Portalı</w:t>
      </w:r>
      <w:proofErr w:type="spellEnd"/>
      <w:r>
        <w:rPr>
          <w:rFonts w:ascii="Times New Roman" w:hAnsi="Times New Roman"/>
          <w:sz w:val="24"/>
          <w:szCs w:val="24"/>
        </w:rPr>
        <w:t>” ile yürütülür.</w:t>
      </w:r>
    </w:p>
    <w:p w:rsidR="003A1ED6" w:rsidRDefault="003A1ED6">
      <w:pPr>
        <w:spacing w:after="0"/>
        <w:jc w:val="both"/>
        <w:rPr>
          <w:rFonts w:ascii="Times New Roman" w:hAnsi="Times New Roman"/>
          <w:sz w:val="24"/>
          <w:szCs w:val="24"/>
        </w:rPr>
      </w:pP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t xml:space="preserve"> Tüm hibe programlarına ilişkin çağrılar, paydaşlar tarafından takip edilmesi amacı ile BİTTO web sayfasında, iç paydaşlar için ise TTOBYS sisteminde ‘Çağrılar’ kısmında ‘Açık çağrılar’ ve ‘Geçmiş çağrılar’ seçenekleriyle güncel olarak yayımlanır.</w:t>
      </w:r>
    </w:p>
    <w:p w:rsidR="003A1ED6" w:rsidRDefault="003A1ED6">
      <w:pPr>
        <w:spacing w:after="0"/>
        <w:jc w:val="both"/>
        <w:rPr>
          <w:rFonts w:ascii="Times New Roman" w:hAnsi="Times New Roman"/>
          <w:sz w:val="24"/>
          <w:szCs w:val="24"/>
        </w:rPr>
      </w:pP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t xml:space="preserve"> Araştırmacıların yaptığı çalışmaların BM sürdürülebilir kalkınma hedefleri ile etkileşimleri de AVES sisteminde paydaşlar ile paylaşılır.</w:t>
      </w:r>
    </w:p>
    <w:p w:rsidR="003A1ED6" w:rsidRDefault="003A1ED6">
      <w:pPr>
        <w:spacing w:after="0"/>
        <w:jc w:val="both"/>
        <w:rPr>
          <w:rFonts w:ascii="Times New Roman" w:hAnsi="Times New Roman"/>
          <w:sz w:val="24"/>
          <w:szCs w:val="24"/>
        </w:rPr>
      </w:pPr>
    </w:p>
    <w:p w:rsidR="003A1ED6" w:rsidRDefault="002F4818">
      <w:pPr>
        <w:pStyle w:val="ListeParagraf"/>
        <w:numPr>
          <w:ilvl w:val="2"/>
          <w:numId w:val="6"/>
        </w:numPr>
        <w:spacing w:after="0"/>
        <w:ind w:left="993" w:hanging="709"/>
        <w:jc w:val="both"/>
        <w:rPr>
          <w:rFonts w:ascii="Times New Roman" w:hAnsi="Times New Roman"/>
          <w:sz w:val="24"/>
          <w:szCs w:val="24"/>
        </w:rPr>
      </w:pPr>
      <w:r>
        <w:rPr>
          <w:rFonts w:ascii="Times New Roman" w:hAnsi="Times New Roman"/>
          <w:sz w:val="24"/>
          <w:szCs w:val="24"/>
        </w:rPr>
        <w:t xml:space="preserve"> Toplumsal katkı faaliyetlerinin yürütülmesinde, Üniversitenin akademik ve idari insan kaynağı ve işbirliği içinde olunan dış paydaş temsilcilerinin yanı sıra en önemli paydaş olan öğrenciler, özellikle sosyal sorumluluk projelerinde insan kaynağı olarak yer alması sağlanır. </w:t>
      </w:r>
    </w:p>
    <w:p w:rsidR="003A1ED6" w:rsidRDefault="003A1ED6">
      <w:pPr>
        <w:spacing w:after="0"/>
        <w:jc w:val="both"/>
        <w:rPr>
          <w:rFonts w:ascii="Times New Roman" w:hAnsi="Times New Roman"/>
          <w:sz w:val="24"/>
          <w:szCs w:val="24"/>
        </w:rPr>
      </w:pPr>
    </w:p>
    <w:p w:rsidR="003A1ED6" w:rsidRDefault="002F4818">
      <w:pPr>
        <w:pStyle w:val="ListeParagraf"/>
        <w:numPr>
          <w:ilvl w:val="1"/>
          <w:numId w:val="6"/>
        </w:numPr>
        <w:spacing w:after="0"/>
        <w:ind w:left="567" w:hanging="425"/>
        <w:jc w:val="both"/>
        <w:rPr>
          <w:rFonts w:ascii="Times New Roman" w:hAnsi="Times New Roman"/>
          <w:sz w:val="24"/>
          <w:szCs w:val="24"/>
        </w:rPr>
      </w:pPr>
      <w:r>
        <w:rPr>
          <w:rFonts w:ascii="Times New Roman" w:hAnsi="Times New Roman"/>
          <w:b/>
          <w:sz w:val="24"/>
          <w:szCs w:val="24"/>
        </w:rPr>
        <w:t xml:space="preserve">İç Tetkik Programı Kapsamındaki Geri Bildirimler: </w:t>
      </w:r>
      <w:r>
        <w:rPr>
          <w:rFonts w:ascii="Times New Roman" w:hAnsi="Times New Roman"/>
          <w:sz w:val="24"/>
          <w:szCs w:val="24"/>
        </w:rPr>
        <w:t>TS EN ISO 9001:2015 Kalite Yönetim Sistemi uygulaması kapsamında her yıl belirli tarihler arasında İç Tetkik Programı uygulanır. İç Tetkik Programı kapsamında gerçekleştirilen birim ziyaretlerinde uygunsuzluk tespit edilmesi halinde, bu uygunsuzluklar kayıt altına alınır. Kalite ve Akreditasyon Koordinatörlüğü iç tetkik programı kapsamında tespit edilen uygunsuzluklarla ilgili geri bildirim ve uygunsuzluk formunu açarak ilgili birime yönlendirir.</w:t>
      </w:r>
    </w:p>
    <w:p w:rsidR="003A1ED6" w:rsidRDefault="003A1ED6">
      <w:pPr>
        <w:pStyle w:val="ListeParagraf"/>
        <w:spacing w:after="0"/>
        <w:ind w:left="567"/>
        <w:jc w:val="both"/>
        <w:rPr>
          <w:rFonts w:ascii="Times New Roman" w:hAnsi="Times New Roman"/>
          <w:sz w:val="24"/>
          <w:szCs w:val="24"/>
        </w:rPr>
      </w:pPr>
    </w:p>
    <w:p w:rsidR="003A1ED6" w:rsidRDefault="002F4818">
      <w:pPr>
        <w:pStyle w:val="ListeParagraf"/>
        <w:numPr>
          <w:ilvl w:val="1"/>
          <w:numId w:val="6"/>
        </w:numPr>
        <w:spacing w:after="0"/>
        <w:ind w:left="567" w:hanging="425"/>
        <w:jc w:val="both"/>
        <w:rPr>
          <w:rFonts w:ascii="Times New Roman" w:hAnsi="Times New Roman"/>
          <w:sz w:val="24"/>
          <w:szCs w:val="24"/>
        </w:rPr>
      </w:pPr>
      <w:r>
        <w:rPr>
          <w:rFonts w:ascii="Times New Roman" w:hAnsi="Times New Roman"/>
          <w:b/>
          <w:sz w:val="24"/>
          <w:szCs w:val="24"/>
        </w:rPr>
        <w:t>Geri bildirimlerin Değerlendirilmesi</w:t>
      </w:r>
      <w:r>
        <w:rPr>
          <w:rFonts w:ascii="Times New Roman" w:hAnsi="Times New Roman"/>
          <w:sz w:val="24"/>
          <w:szCs w:val="24"/>
        </w:rPr>
        <w:t xml:space="preserve">: Kalite ve Akreditasyon Koordinatörlüğüne gelen geri bildirimler değerlendirilir ve ilgili birime yönlendirilir. Geri bildirimler Kalite ve Akreditasyon  Koordinatörlüğü tarafında “Uygun Olmayan Hizmetin Kontrolü Prosedürü </w:t>
      </w:r>
      <w:r w:rsidR="0093627B">
        <w:rPr>
          <w:rFonts w:ascii="Times New Roman" w:hAnsi="Times New Roman"/>
          <w:sz w:val="24"/>
          <w:szCs w:val="24"/>
        </w:rPr>
        <w:t>(</w:t>
      </w:r>
      <w:proofErr w:type="gramStart"/>
      <w:r>
        <w:rPr>
          <w:rFonts w:ascii="Times New Roman" w:hAnsi="Times New Roman"/>
          <w:sz w:val="24"/>
          <w:szCs w:val="24"/>
        </w:rPr>
        <w:t>BÜ.PRSD</w:t>
      </w:r>
      <w:proofErr w:type="gramEnd"/>
      <w:r>
        <w:rPr>
          <w:rFonts w:ascii="Times New Roman" w:hAnsi="Times New Roman"/>
          <w:sz w:val="24"/>
          <w:szCs w:val="24"/>
        </w:rPr>
        <w:t>.04</w:t>
      </w:r>
      <w:r w:rsidR="0093627B">
        <w:rPr>
          <w:rFonts w:ascii="Times New Roman" w:hAnsi="Times New Roman"/>
          <w:sz w:val="24"/>
          <w:szCs w:val="24"/>
        </w:rPr>
        <w:t>)</w:t>
      </w:r>
      <w:r>
        <w:rPr>
          <w:rFonts w:ascii="Times New Roman" w:hAnsi="Times New Roman"/>
          <w:sz w:val="24"/>
          <w:szCs w:val="24"/>
        </w:rPr>
        <w:t xml:space="preserve">” ve “Düzeltici Faaliyet Prosedürü </w:t>
      </w:r>
      <w:r w:rsidR="0093627B">
        <w:rPr>
          <w:rFonts w:ascii="Times New Roman" w:hAnsi="Times New Roman"/>
          <w:sz w:val="24"/>
          <w:szCs w:val="24"/>
        </w:rPr>
        <w:t>(</w:t>
      </w:r>
      <w:r>
        <w:rPr>
          <w:rFonts w:ascii="Times New Roman" w:hAnsi="Times New Roman"/>
          <w:sz w:val="24"/>
          <w:szCs w:val="24"/>
        </w:rPr>
        <w:t>BÜ.PRSD.05</w:t>
      </w:r>
      <w:r w:rsidR="0093627B">
        <w:rPr>
          <w:rFonts w:ascii="Times New Roman" w:hAnsi="Times New Roman"/>
          <w:sz w:val="24"/>
          <w:szCs w:val="24"/>
        </w:rPr>
        <w:t>)</w:t>
      </w:r>
      <w:r>
        <w:rPr>
          <w:rFonts w:ascii="Times New Roman" w:hAnsi="Times New Roman"/>
          <w:sz w:val="24"/>
          <w:szCs w:val="24"/>
        </w:rPr>
        <w:t>”ne göre değerlendirilerek gereği yerine getirilir.</w:t>
      </w:r>
      <w:r>
        <w:t xml:space="preserve"> </w:t>
      </w:r>
    </w:p>
    <w:p w:rsidR="003A1ED6" w:rsidRDefault="003A1ED6">
      <w:pPr>
        <w:pStyle w:val="ListeParagraf"/>
        <w:spacing w:after="0"/>
        <w:ind w:left="567"/>
        <w:jc w:val="both"/>
        <w:rPr>
          <w:rFonts w:ascii="Times New Roman" w:hAnsi="Times New Roman"/>
          <w:sz w:val="24"/>
          <w:szCs w:val="24"/>
        </w:rPr>
      </w:pPr>
    </w:p>
    <w:p w:rsidR="003A1ED6" w:rsidRDefault="002F4818">
      <w:pPr>
        <w:pStyle w:val="ListeParagraf"/>
        <w:numPr>
          <w:ilvl w:val="1"/>
          <w:numId w:val="6"/>
        </w:numPr>
        <w:spacing w:after="0"/>
        <w:ind w:left="567" w:hanging="425"/>
        <w:jc w:val="both"/>
        <w:rPr>
          <w:rFonts w:ascii="Times New Roman" w:hAnsi="Times New Roman"/>
          <w:sz w:val="24"/>
          <w:szCs w:val="24"/>
        </w:rPr>
      </w:pPr>
      <w:r>
        <w:rPr>
          <w:rFonts w:ascii="Times New Roman" w:hAnsi="Times New Roman"/>
          <w:sz w:val="24"/>
          <w:szCs w:val="24"/>
        </w:rPr>
        <w:t xml:space="preserve">Geri bildirim faaliyetlerinin tamamlanması ve geri bildirimin kapatılarak paydaşların bilgilendirilmesi yine aynı </w:t>
      </w:r>
      <w:proofErr w:type="gramStart"/>
      <w:r>
        <w:rPr>
          <w:rFonts w:ascii="Times New Roman" w:hAnsi="Times New Roman"/>
          <w:sz w:val="24"/>
          <w:szCs w:val="24"/>
        </w:rPr>
        <w:t>prosedürler</w:t>
      </w:r>
      <w:proofErr w:type="gramEnd"/>
      <w:r>
        <w:rPr>
          <w:rFonts w:ascii="Times New Roman" w:hAnsi="Times New Roman"/>
          <w:sz w:val="24"/>
          <w:szCs w:val="24"/>
        </w:rPr>
        <w:t xml:space="preserve"> çerçevesinde gerçekleştirilir.</w:t>
      </w:r>
    </w:p>
    <w:p w:rsidR="003A1ED6" w:rsidRDefault="003A1ED6">
      <w:pPr>
        <w:pStyle w:val="ListeParagraf"/>
        <w:spacing w:after="0"/>
        <w:ind w:left="567"/>
        <w:jc w:val="both"/>
        <w:rPr>
          <w:rFonts w:ascii="Times New Roman" w:hAnsi="Times New Roman"/>
          <w:sz w:val="24"/>
          <w:szCs w:val="24"/>
        </w:rPr>
      </w:pPr>
    </w:p>
    <w:p w:rsidR="003A1ED6" w:rsidRDefault="002F4818">
      <w:pPr>
        <w:pStyle w:val="ListeParagraf"/>
        <w:numPr>
          <w:ilvl w:val="1"/>
          <w:numId w:val="6"/>
        </w:numPr>
        <w:ind w:left="567" w:hanging="425"/>
        <w:jc w:val="both"/>
        <w:rPr>
          <w:rFonts w:ascii="Times New Roman" w:hAnsi="Times New Roman"/>
          <w:sz w:val="24"/>
          <w:szCs w:val="24"/>
        </w:rPr>
      </w:pPr>
      <w:r>
        <w:t xml:space="preserve"> </w:t>
      </w:r>
      <w:r>
        <w:rPr>
          <w:rFonts w:ascii="Times New Roman" w:hAnsi="Times New Roman"/>
          <w:b/>
          <w:sz w:val="24"/>
          <w:szCs w:val="24"/>
        </w:rPr>
        <w:t>Sürecin İşletilmesi ve Sürekli İyileştirilmesi Bilginin Toplanması:</w:t>
      </w:r>
      <w:r>
        <w:rPr>
          <w:rFonts w:ascii="Times New Roman" w:hAnsi="Times New Roman"/>
          <w:sz w:val="24"/>
          <w:szCs w:val="24"/>
        </w:rPr>
        <w:t xml:space="preserve"> Prosedür kapsamında tutulan tüm kayıtlar ve bilgiler kalite yönetim sistemi dokümanı olup, kayıtları tanımlama, toplama, sınıflandırma, sürdürme, saklama ve imha etme adımları, kişisel bilgilerin korunacağı ve paydaşlarla ilgili gizliliği sağlayacak şekilde “Dokümante Edilmiş Bilginin Yönetimi Prosedürü</w:t>
      </w:r>
      <w:r w:rsidR="0093627B" w:rsidRPr="0093627B">
        <w:rPr>
          <w:rFonts w:ascii="Times New Roman" w:hAnsi="Times New Roman"/>
          <w:sz w:val="24"/>
          <w:szCs w:val="24"/>
        </w:rPr>
        <w:t xml:space="preserve"> </w:t>
      </w:r>
      <w:r w:rsidR="0093627B">
        <w:rPr>
          <w:rFonts w:ascii="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.019)</w:t>
      </w:r>
      <w:r>
        <w:rPr>
          <w:rFonts w:ascii="Times New Roman" w:hAnsi="Times New Roman"/>
          <w:sz w:val="24"/>
          <w:szCs w:val="24"/>
        </w:rPr>
        <w:t>” ve “Kayıtların Kontrolü Prosedürü</w:t>
      </w:r>
      <w:r w:rsidR="0093627B" w:rsidRPr="0093627B">
        <w:rPr>
          <w:rFonts w:ascii="Times New Roman" w:hAnsi="Times New Roman"/>
          <w:sz w:val="24"/>
          <w:szCs w:val="24"/>
        </w:rPr>
        <w:t xml:space="preserve"> </w:t>
      </w:r>
      <w:r w:rsidR="0093627B">
        <w:rPr>
          <w:rFonts w:ascii="Times New Roman" w:hAnsi="Times New Roman"/>
          <w:sz w:val="24"/>
          <w:szCs w:val="24"/>
        </w:rPr>
        <w:t>(BÜ.PRSD.02)</w:t>
      </w:r>
      <w:r>
        <w:rPr>
          <w:rFonts w:ascii="Times New Roman" w:hAnsi="Times New Roman"/>
          <w:sz w:val="24"/>
          <w:szCs w:val="24"/>
        </w:rPr>
        <w:t>”ne göre yönetilir.</w:t>
      </w:r>
    </w:p>
    <w:p w:rsidR="003A1ED6" w:rsidRDefault="002F4818">
      <w:pPr>
        <w:pStyle w:val="ListeParagraf"/>
        <w:numPr>
          <w:ilvl w:val="0"/>
          <w:numId w:val="6"/>
        </w:numPr>
        <w:jc w:val="both"/>
        <w:rPr>
          <w:rFonts w:ascii="Times New Roman" w:hAnsi="Times New Roman"/>
          <w:b/>
          <w:bCs/>
          <w:sz w:val="24"/>
          <w:szCs w:val="24"/>
        </w:rPr>
      </w:pPr>
      <w:r>
        <w:rPr>
          <w:rFonts w:ascii="Times New Roman" w:hAnsi="Times New Roman"/>
          <w:b/>
          <w:sz w:val="24"/>
          <w:szCs w:val="24"/>
        </w:rPr>
        <w:lastRenderedPageBreak/>
        <w:t>KURUMSAL BİLGİ (KAYITLAR)</w:t>
      </w:r>
    </w:p>
    <w:p w:rsidR="003A1ED6" w:rsidRDefault="003A1ED6">
      <w:pPr>
        <w:pStyle w:val="ListeParagraf"/>
        <w:spacing w:before="240"/>
        <w:ind w:left="0"/>
        <w:jc w:val="both"/>
        <w:rPr>
          <w:rFonts w:ascii="Times New Roman" w:hAnsi="Times New Roman"/>
          <w:sz w:val="24"/>
          <w:szCs w:val="24"/>
        </w:rPr>
      </w:pPr>
    </w:p>
    <w:p w:rsidR="003A1ED6" w:rsidRDefault="002F4818">
      <w:pPr>
        <w:pStyle w:val="ListeParagraf"/>
        <w:spacing w:before="240"/>
        <w:ind w:left="0"/>
        <w:jc w:val="both"/>
        <w:rPr>
          <w:rFonts w:ascii="Times New Roman" w:hAnsi="Times New Roman"/>
          <w:sz w:val="24"/>
          <w:szCs w:val="24"/>
        </w:rPr>
      </w:pPr>
      <w:r>
        <w:rPr>
          <w:rFonts w:ascii="Times New Roman" w:hAnsi="Times New Roman"/>
          <w:sz w:val="24"/>
          <w:szCs w:val="24"/>
        </w:rPr>
        <w:t>Bu prosedürün uygulanması sırasında oluşacak kayıtlar Kalite ve Akreditasyon Koordinatörlüğü ve ilgili birim sorumluları tarafından “Kayıtların Kontrolü Prosedürü</w:t>
      </w:r>
      <w:r w:rsidR="0093627B" w:rsidRPr="0093627B">
        <w:rPr>
          <w:rFonts w:ascii="Times New Roman" w:hAnsi="Times New Roman"/>
          <w:sz w:val="24"/>
          <w:szCs w:val="24"/>
        </w:rPr>
        <w:t xml:space="preserve"> </w:t>
      </w:r>
      <w:r w:rsidR="0093627B">
        <w:rPr>
          <w:rFonts w:ascii="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 xml:space="preserve">.02)” </w:t>
      </w:r>
      <w:r>
        <w:rPr>
          <w:rFonts w:ascii="Times New Roman" w:hAnsi="Times New Roman"/>
          <w:sz w:val="24"/>
          <w:szCs w:val="24"/>
        </w:rPr>
        <w:t>ne göre</w:t>
      </w:r>
      <w:r>
        <w:rPr>
          <w:rFonts w:ascii="Times New Roman" w:eastAsia="Arial" w:hAnsi="Times New Roman"/>
          <w:sz w:val="18"/>
          <w:szCs w:val="18"/>
        </w:rPr>
        <w:t xml:space="preserve"> </w:t>
      </w:r>
      <w:r>
        <w:rPr>
          <w:rFonts w:ascii="Times New Roman" w:hAnsi="Times New Roman"/>
          <w:sz w:val="24"/>
          <w:szCs w:val="24"/>
        </w:rPr>
        <w:t>muhafaza edilir.</w:t>
      </w:r>
    </w:p>
    <w:p w:rsidR="003A1ED6" w:rsidRDefault="003A1ED6">
      <w:pPr>
        <w:pStyle w:val="ListeParagraf"/>
        <w:ind w:left="540"/>
        <w:jc w:val="both"/>
        <w:rPr>
          <w:rStyle w:val="Gl"/>
          <w:rFonts w:ascii="Times New Roman" w:hAnsi="Times New Roman"/>
          <w:color w:val="0033CC"/>
          <w:sz w:val="24"/>
          <w:szCs w:val="24"/>
        </w:rPr>
      </w:pPr>
    </w:p>
    <w:p w:rsidR="003A1ED6" w:rsidRDefault="002F4818">
      <w:pPr>
        <w:pStyle w:val="ListeParagraf"/>
        <w:numPr>
          <w:ilvl w:val="0"/>
          <w:numId w:val="6"/>
        </w:numPr>
        <w:ind w:left="284" w:hanging="284"/>
        <w:rPr>
          <w:rStyle w:val="Gl"/>
          <w:rFonts w:ascii="Times New Roman" w:hAnsi="Times New Roman"/>
          <w:sz w:val="24"/>
        </w:rPr>
      </w:pPr>
      <w:r>
        <w:rPr>
          <w:rStyle w:val="Gl"/>
          <w:rFonts w:ascii="Times New Roman" w:hAnsi="Times New Roman"/>
          <w:sz w:val="24"/>
        </w:rPr>
        <w:t>İLGİLİ DOKÜMANLAR</w:t>
      </w:r>
    </w:p>
    <w:p w:rsidR="002445C4" w:rsidRDefault="002445C4" w:rsidP="002445C4">
      <w:pPr>
        <w:pStyle w:val="ListeParagraf"/>
        <w:spacing w:after="0"/>
        <w:ind w:left="284"/>
        <w:rPr>
          <w:rStyle w:val="Gl"/>
          <w:rFonts w:ascii="Times New Roman" w:hAnsi="Times New Roman"/>
          <w:sz w:val="24"/>
        </w:rPr>
      </w:pPr>
    </w:p>
    <w:p w:rsidR="003A1ED6" w:rsidRPr="002445C4" w:rsidRDefault="002F4818" w:rsidP="002445C4">
      <w:pPr>
        <w:pStyle w:val="ListeParagraf"/>
        <w:numPr>
          <w:ilvl w:val="1"/>
          <w:numId w:val="6"/>
        </w:numPr>
        <w:spacing w:after="0"/>
        <w:ind w:left="567" w:hanging="425"/>
        <w:rPr>
          <w:rStyle w:val="Gl"/>
          <w:rFonts w:ascii="Times New Roman" w:hAnsi="Times New Roman"/>
          <w:sz w:val="24"/>
        </w:rPr>
      </w:pPr>
      <w:r w:rsidRPr="002445C4">
        <w:rPr>
          <w:rStyle w:val="Gl"/>
          <w:rFonts w:ascii="Times New Roman" w:hAnsi="Times New Roman"/>
          <w:sz w:val="24"/>
        </w:rPr>
        <w:t>İç Kaynaklı Dokümanlar</w:t>
      </w:r>
    </w:p>
    <w:p w:rsidR="003A1ED6" w:rsidRDefault="002F4818" w:rsidP="0093627B">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hAnsi="Times New Roman"/>
          <w:sz w:val="24"/>
          <w:szCs w:val="24"/>
        </w:rPr>
        <w:t>Dokümante Edilmiş Bilginin Yönetimi Prosedürü</w:t>
      </w:r>
      <w:r w:rsidR="0093627B" w:rsidRPr="0093627B">
        <w:rPr>
          <w:rFonts w:ascii="Times New Roman" w:hAnsi="Times New Roman"/>
          <w:sz w:val="24"/>
          <w:szCs w:val="24"/>
        </w:rPr>
        <w:t xml:space="preserve"> </w:t>
      </w:r>
      <w:r w:rsidR="0093627B">
        <w:rPr>
          <w:rFonts w:ascii="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.01)</w:t>
      </w:r>
    </w:p>
    <w:p w:rsidR="003A1ED6" w:rsidRDefault="002F4818" w:rsidP="0093627B">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hAnsi="Times New Roman"/>
          <w:sz w:val="24"/>
          <w:szCs w:val="24"/>
        </w:rPr>
        <w:t>Kayıtların Kontrolü Prosedürü</w:t>
      </w:r>
      <w:r>
        <w:rPr>
          <w:rFonts w:ascii="Times New Roman" w:eastAsia="Times New Roman" w:hAnsi="Times New Roman"/>
          <w:sz w:val="24"/>
          <w:szCs w:val="24"/>
        </w:rPr>
        <w:t xml:space="preserve"> </w:t>
      </w:r>
      <w:r w:rsidR="0093627B">
        <w:rPr>
          <w:rFonts w:ascii="Times New Roman" w:eastAsia="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.02)</w:t>
      </w:r>
    </w:p>
    <w:p w:rsidR="003A1ED6" w:rsidRDefault="002F4818" w:rsidP="0093627B">
      <w:pPr>
        <w:numPr>
          <w:ilvl w:val="0"/>
          <w:numId w:val="21"/>
        </w:numPr>
        <w:tabs>
          <w:tab w:val="clear" w:pos="720"/>
          <w:tab w:val="num" w:pos="284"/>
        </w:tabs>
        <w:spacing w:after="0"/>
        <w:ind w:left="284" w:hanging="284"/>
        <w:textAlignment w:val="baseline"/>
        <w:rPr>
          <w:rFonts w:ascii="Times New Roman" w:eastAsia="Times New Roman" w:hAnsi="Times New Roman"/>
          <w:sz w:val="24"/>
          <w:szCs w:val="24"/>
        </w:rPr>
      </w:pPr>
      <w:r>
        <w:rPr>
          <w:rFonts w:ascii="Times New Roman" w:eastAsia="Times New Roman" w:hAnsi="Times New Roman"/>
          <w:sz w:val="24"/>
          <w:szCs w:val="24"/>
        </w:rPr>
        <w:t>İç Tetkik Prosedürü</w:t>
      </w:r>
      <w:r w:rsidR="0093627B" w:rsidRPr="0093627B">
        <w:rPr>
          <w:rFonts w:ascii="Times New Roman" w:eastAsia="Times New Roman" w:hAnsi="Times New Roman"/>
          <w:sz w:val="24"/>
          <w:szCs w:val="24"/>
        </w:rPr>
        <w:t xml:space="preserve"> </w:t>
      </w:r>
      <w:r w:rsidR="0093627B">
        <w:rPr>
          <w:rFonts w:ascii="Times New Roman" w:eastAsia="Times New Roman" w:hAnsi="Times New Roman"/>
          <w:sz w:val="24"/>
          <w:szCs w:val="24"/>
        </w:rPr>
        <w:t>(</w:t>
      </w:r>
      <w:proofErr w:type="gramStart"/>
      <w:r w:rsidR="0093627B">
        <w:rPr>
          <w:rFonts w:ascii="Times New Roman" w:eastAsia="Times New Roman" w:hAnsi="Times New Roman"/>
          <w:sz w:val="24"/>
          <w:szCs w:val="24"/>
        </w:rPr>
        <w:t>BÜ.PRSD</w:t>
      </w:r>
      <w:proofErr w:type="gramEnd"/>
      <w:r w:rsidR="0093627B">
        <w:rPr>
          <w:rFonts w:ascii="Times New Roman" w:eastAsia="Times New Roman" w:hAnsi="Times New Roman"/>
          <w:sz w:val="24"/>
          <w:szCs w:val="24"/>
        </w:rPr>
        <w:t>.03)</w:t>
      </w:r>
    </w:p>
    <w:p w:rsidR="003A1ED6" w:rsidRDefault="002F4818" w:rsidP="0093627B">
      <w:pPr>
        <w:numPr>
          <w:ilvl w:val="0"/>
          <w:numId w:val="21"/>
        </w:numPr>
        <w:tabs>
          <w:tab w:val="clear" w:pos="720"/>
          <w:tab w:val="num" w:pos="284"/>
        </w:tabs>
        <w:spacing w:after="0"/>
        <w:ind w:left="284" w:hanging="284"/>
        <w:jc w:val="both"/>
        <w:rPr>
          <w:rFonts w:ascii="Times New Roman" w:eastAsia="Times New Roman" w:hAnsi="Times New Roman"/>
          <w:color w:val="000000"/>
          <w:sz w:val="24"/>
          <w:szCs w:val="24"/>
        </w:rPr>
      </w:pPr>
      <w:r>
        <w:rPr>
          <w:rFonts w:ascii="Times New Roman" w:hAnsi="Times New Roman"/>
          <w:sz w:val="24"/>
          <w:szCs w:val="24"/>
        </w:rPr>
        <w:t>Uygun Olmayan Hizmetin Kontrolü Prosedürü</w:t>
      </w:r>
      <w:r w:rsidR="0093627B" w:rsidRPr="0093627B">
        <w:rPr>
          <w:rFonts w:ascii="Times New Roman" w:hAnsi="Times New Roman"/>
          <w:sz w:val="24"/>
          <w:szCs w:val="24"/>
        </w:rPr>
        <w:t xml:space="preserve"> </w:t>
      </w:r>
      <w:r w:rsidR="0093627B">
        <w:rPr>
          <w:rFonts w:ascii="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.04)</w:t>
      </w:r>
    </w:p>
    <w:p w:rsidR="003A1ED6" w:rsidRDefault="002F4818" w:rsidP="0093627B">
      <w:pPr>
        <w:numPr>
          <w:ilvl w:val="0"/>
          <w:numId w:val="21"/>
        </w:numPr>
        <w:tabs>
          <w:tab w:val="clear" w:pos="720"/>
          <w:tab w:val="num" w:pos="284"/>
        </w:tabs>
        <w:spacing w:after="0"/>
        <w:ind w:left="284" w:hanging="284"/>
        <w:jc w:val="both"/>
        <w:rPr>
          <w:rFonts w:ascii="Times New Roman" w:eastAsia="Times New Roman" w:hAnsi="Times New Roman"/>
          <w:color w:val="000000"/>
          <w:sz w:val="24"/>
          <w:szCs w:val="24"/>
        </w:rPr>
      </w:pPr>
      <w:r>
        <w:rPr>
          <w:rFonts w:ascii="Times New Roman" w:hAnsi="Times New Roman"/>
          <w:sz w:val="24"/>
          <w:szCs w:val="24"/>
        </w:rPr>
        <w:t>Düzeltici Faaliyet Prosedürü</w:t>
      </w:r>
      <w:r w:rsidR="0093627B" w:rsidRPr="0093627B">
        <w:rPr>
          <w:rFonts w:ascii="Times New Roman" w:hAnsi="Times New Roman"/>
          <w:sz w:val="24"/>
          <w:szCs w:val="24"/>
        </w:rPr>
        <w:t xml:space="preserve"> </w:t>
      </w:r>
      <w:r w:rsidR="0093627B">
        <w:rPr>
          <w:rFonts w:ascii="Times New Roman" w:hAnsi="Times New Roman"/>
          <w:sz w:val="24"/>
          <w:szCs w:val="24"/>
        </w:rPr>
        <w:t>(BÜ.PRSD.05)</w:t>
      </w:r>
    </w:p>
    <w:p w:rsidR="003A1ED6" w:rsidRPr="00FB11DD" w:rsidRDefault="002F4818" w:rsidP="0093627B">
      <w:pPr>
        <w:numPr>
          <w:ilvl w:val="0"/>
          <w:numId w:val="21"/>
        </w:numPr>
        <w:tabs>
          <w:tab w:val="clear" w:pos="720"/>
          <w:tab w:val="num" w:pos="284"/>
        </w:tabs>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 xml:space="preserve">Yönetimin Sistemi Gözden Geçirmesi Prosedürü </w:t>
      </w:r>
      <w:r w:rsidR="0093627B">
        <w:rPr>
          <w:rFonts w:ascii="Times New Roman" w:eastAsia="Times New Roman" w:hAnsi="Times New Roman"/>
          <w:sz w:val="24"/>
          <w:szCs w:val="24"/>
        </w:rPr>
        <w:t>(</w:t>
      </w:r>
      <w:proofErr w:type="gramStart"/>
      <w:r w:rsidR="0093627B">
        <w:rPr>
          <w:rFonts w:ascii="Times New Roman" w:hAnsi="Times New Roman"/>
          <w:sz w:val="24"/>
          <w:szCs w:val="24"/>
        </w:rPr>
        <w:t>BÜ.PRSD</w:t>
      </w:r>
      <w:proofErr w:type="gramEnd"/>
      <w:r w:rsidR="0093627B">
        <w:rPr>
          <w:rFonts w:ascii="Times New Roman" w:hAnsi="Times New Roman"/>
          <w:sz w:val="24"/>
          <w:szCs w:val="24"/>
        </w:rPr>
        <w:t>.07)</w:t>
      </w:r>
    </w:p>
    <w:p w:rsidR="00FB11DD" w:rsidRDefault="00FB11DD" w:rsidP="0093627B">
      <w:pPr>
        <w:numPr>
          <w:ilvl w:val="0"/>
          <w:numId w:val="21"/>
        </w:numPr>
        <w:tabs>
          <w:tab w:val="clear" w:pos="720"/>
          <w:tab w:val="num" w:pos="284"/>
        </w:tabs>
        <w:spacing w:after="0"/>
        <w:ind w:left="284" w:hanging="284"/>
        <w:jc w:val="both"/>
        <w:rPr>
          <w:rFonts w:ascii="Times New Roman" w:eastAsia="Times New Roman" w:hAnsi="Times New Roman"/>
          <w:sz w:val="24"/>
          <w:szCs w:val="24"/>
        </w:rPr>
      </w:pPr>
      <w:r>
        <w:rPr>
          <w:rFonts w:ascii="Times New Roman" w:eastAsia="Times New Roman" w:hAnsi="Times New Roman"/>
          <w:sz w:val="24"/>
          <w:szCs w:val="24"/>
        </w:rPr>
        <w:t>İletişim Prosedürü (BÜ.PRSD.08)</w:t>
      </w:r>
    </w:p>
    <w:p w:rsidR="003A1ED6" w:rsidRDefault="002F4818">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Uygunsuzluk Takip Formu </w:t>
      </w:r>
    </w:p>
    <w:p w:rsidR="003A1ED6" w:rsidRDefault="002F4818">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 İzleme Formu </w:t>
      </w:r>
    </w:p>
    <w:p w:rsidR="003A1ED6" w:rsidRDefault="002F4818">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SWOT Analizleri</w:t>
      </w:r>
    </w:p>
    <w:p w:rsidR="003A1ED6" w:rsidRDefault="002F4818">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Risk Analizleri</w:t>
      </w:r>
    </w:p>
    <w:p w:rsidR="00047D1A" w:rsidRDefault="00C833B6" w:rsidP="00556851">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sidRPr="00047D1A">
        <w:rPr>
          <w:rFonts w:ascii="Times New Roman" w:eastAsia="Times New Roman" w:hAnsi="Times New Roman"/>
          <w:color w:val="000000"/>
          <w:sz w:val="24"/>
          <w:szCs w:val="24"/>
        </w:rPr>
        <w:t>Paydaş Analizi Kılavuzu (</w:t>
      </w:r>
      <w:proofErr w:type="gramStart"/>
      <w:r w:rsidRPr="00047D1A">
        <w:rPr>
          <w:rFonts w:ascii="Times New Roman" w:eastAsia="Times New Roman" w:hAnsi="Times New Roman"/>
          <w:color w:val="000000"/>
          <w:sz w:val="24"/>
          <w:szCs w:val="24"/>
        </w:rPr>
        <w:t>BÜKAK.KLV</w:t>
      </w:r>
      <w:proofErr w:type="gramEnd"/>
      <w:r w:rsidRPr="00047D1A">
        <w:rPr>
          <w:rFonts w:ascii="Times New Roman" w:eastAsia="Times New Roman" w:hAnsi="Times New Roman"/>
          <w:color w:val="000000"/>
          <w:sz w:val="24"/>
          <w:szCs w:val="24"/>
        </w:rPr>
        <w:t>.01)</w:t>
      </w:r>
    </w:p>
    <w:p w:rsidR="00047D1A" w:rsidRPr="00047D1A" w:rsidRDefault="00047D1A" w:rsidP="00556851">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Paydaş Analizi v</w:t>
      </w:r>
      <w:r w:rsidRPr="00047D1A">
        <w:rPr>
          <w:rFonts w:ascii="Times New Roman" w:eastAsia="Times New Roman" w:hAnsi="Times New Roman"/>
          <w:color w:val="000000"/>
          <w:sz w:val="24"/>
          <w:szCs w:val="24"/>
        </w:rPr>
        <w:t xml:space="preserve">e Paydaş Beklentisi Formu </w:t>
      </w:r>
      <w:r>
        <w:rPr>
          <w:rFonts w:ascii="Times New Roman" w:eastAsia="Times New Roman" w:hAnsi="Times New Roman"/>
          <w:color w:val="000000"/>
          <w:sz w:val="24"/>
          <w:szCs w:val="24"/>
        </w:rPr>
        <w:t>(</w:t>
      </w:r>
      <w:proofErr w:type="gramStart"/>
      <w:r w:rsidRPr="00047D1A">
        <w:rPr>
          <w:rFonts w:ascii="Times New Roman" w:eastAsia="Times New Roman" w:hAnsi="Times New Roman"/>
          <w:bCs/>
          <w:color w:val="000000"/>
          <w:sz w:val="24"/>
          <w:szCs w:val="24"/>
        </w:rPr>
        <w:t>BÜKAK.FRM</w:t>
      </w:r>
      <w:proofErr w:type="gramEnd"/>
      <w:r w:rsidRPr="00047D1A">
        <w:rPr>
          <w:rFonts w:ascii="Times New Roman" w:eastAsia="Times New Roman" w:hAnsi="Times New Roman"/>
          <w:bCs/>
          <w:color w:val="000000"/>
          <w:sz w:val="24"/>
          <w:szCs w:val="24"/>
        </w:rPr>
        <w:t>.19)</w:t>
      </w:r>
    </w:p>
    <w:p w:rsidR="00C833B6" w:rsidRDefault="00C833B6">
      <w:pPr>
        <w:numPr>
          <w:ilvl w:val="0"/>
          <w:numId w:val="21"/>
        </w:numPr>
        <w:tabs>
          <w:tab w:val="clear" w:pos="720"/>
          <w:tab w:val="num" w:pos="284"/>
        </w:tabs>
        <w:spacing w:after="0"/>
        <w:ind w:left="284" w:hanging="284"/>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Paydaş Analizleri</w:t>
      </w:r>
      <w:bookmarkStart w:id="0" w:name="_GoBack"/>
      <w:bookmarkEnd w:id="0"/>
    </w:p>
    <w:p w:rsidR="003A1ED6" w:rsidRDefault="003A1ED6">
      <w:pPr>
        <w:spacing w:after="0"/>
        <w:rPr>
          <w:rStyle w:val="Gl"/>
          <w:rFonts w:ascii="Times New Roman" w:hAnsi="Times New Roman"/>
          <w:sz w:val="24"/>
        </w:rPr>
      </w:pPr>
    </w:p>
    <w:p w:rsidR="003A1ED6" w:rsidRPr="002445C4" w:rsidRDefault="002F4818" w:rsidP="002445C4">
      <w:pPr>
        <w:pStyle w:val="ListeParagraf"/>
        <w:numPr>
          <w:ilvl w:val="1"/>
          <w:numId w:val="6"/>
        </w:numPr>
        <w:spacing w:after="0"/>
        <w:ind w:left="567" w:hanging="425"/>
        <w:rPr>
          <w:rStyle w:val="Gl"/>
          <w:rFonts w:ascii="Times New Roman" w:hAnsi="Times New Roman"/>
          <w:sz w:val="24"/>
        </w:rPr>
      </w:pPr>
      <w:r w:rsidRPr="002445C4">
        <w:rPr>
          <w:rStyle w:val="Gl"/>
          <w:rFonts w:ascii="Times New Roman" w:hAnsi="Times New Roman"/>
          <w:sz w:val="24"/>
        </w:rPr>
        <w:t>Dış Kaynaklı Dokümanlar</w:t>
      </w:r>
    </w:p>
    <w:p w:rsidR="003A1ED6" w:rsidRDefault="002F4818">
      <w:pPr>
        <w:pStyle w:val="ListeParagraf"/>
        <w:numPr>
          <w:ilvl w:val="0"/>
          <w:numId w:val="21"/>
        </w:numPr>
        <w:tabs>
          <w:tab w:val="clear" w:pos="720"/>
          <w:tab w:val="num" w:pos="284"/>
        </w:tabs>
        <w:spacing w:after="0"/>
        <w:ind w:left="284" w:hanging="284"/>
        <w:rPr>
          <w:rFonts w:ascii="Times New Roman" w:eastAsia="Times New Roman" w:hAnsi="Times New Roman"/>
          <w:b/>
          <w:bCs/>
          <w:color w:val="000000"/>
          <w:sz w:val="24"/>
          <w:szCs w:val="24"/>
        </w:rPr>
      </w:pPr>
      <w:r w:rsidRPr="0093627B">
        <w:rPr>
          <w:rFonts w:ascii="Times New Roman" w:eastAsia="Times New Roman" w:hAnsi="Times New Roman"/>
          <w:bCs/>
          <w:color w:val="000000"/>
          <w:sz w:val="24"/>
          <w:szCs w:val="24"/>
        </w:rPr>
        <w:t>TS EN ISO 9001:2015</w:t>
      </w:r>
      <w:r>
        <w:rPr>
          <w:rFonts w:ascii="Times New Roman" w:eastAsia="Times New Roman" w:hAnsi="Times New Roman"/>
          <w:b/>
          <w:bCs/>
          <w:color w:val="000000"/>
          <w:sz w:val="24"/>
          <w:szCs w:val="24"/>
        </w:rPr>
        <w:t xml:space="preserve">  </w:t>
      </w:r>
      <w:r>
        <w:rPr>
          <w:rFonts w:ascii="Times New Roman" w:eastAsia="Times New Roman" w:hAnsi="Times New Roman"/>
          <w:color w:val="000000"/>
          <w:sz w:val="24"/>
          <w:szCs w:val="24"/>
        </w:rPr>
        <w:t>(9.1.2 Müşteri memnuniyeti)</w:t>
      </w:r>
      <w:r w:rsidR="0093627B">
        <w:rPr>
          <w:rFonts w:ascii="Times New Roman" w:eastAsia="Times New Roman" w:hAnsi="Times New Roman"/>
          <w:color w:val="000000"/>
          <w:sz w:val="24"/>
          <w:szCs w:val="24"/>
        </w:rPr>
        <w:t xml:space="preserve"> (</w:t>
      </w:r>
      <w:proofErr w:type="gramStart"/>
      <w:r w:rsidR="0093627B">
        <w:rPr>
          <w:rFonts w:ascii="Times New Roman" w:eastAsia="Times New Roman" w:hAnsi="Times New Roman"/>
          <w:color w:val="000000"/>
          <w:sz w:val="24"/>
          <w:szCs w:val="24"/>
        </w:rPr>
        <w:t>BÜ.DKD</w:t>
      </w:r>
      <w:proofErr w:type="gramEnd"/>
      <w:r w:rsidR="0093627B">
        <w:rPr>
          <w:rFonts w:ascii="Times New Roman" w:eastAsia="Times New Roman" w:hAnsi="Times New Roman"/>
          <w:color w:val="000000"/>
          <w:sz w:val="24"/>
          <w:szCs w:val="24"/>
        </w:rPr>
        <w:t>.08)</w:t>
      </w:r>
    </w:p>
    <w:p w:rsidR="003A1ED6" w:rsidRPr="0093627B" w:rsidRDefault="002F4818">
      <w:pPr>
        <w:pStyle w:val="ListeParagraf"/>
        <w:numPr>
          <w:ilvl w:val="0"/>
          <w:numId w:val="21"/>
        </w:numPr>
        <w:tabs>
          <w:tab w:val="clear" w:pos="720"/>
          <w:tab w:val="num" w:pos="284"/>
        </w:tabs>
        <w:spacing w:after="0"/>
        <w:ind w:left="284" w:hanging="284"/>
        <w:rPr>
          <w:rFonts w:ascii="Times New Roman" w:eastAsia="Times New Roman" w:hAnsi="Times New Roman"/>
          <w:bCs/>
          <w:color w:val="000000"/>
          <w:sz w:val="24"/>
          <w:szCs w:val="24"/>
        </w:rPr>
      </w:pPr>
      <w:r w:rsidRPr="0093627B">
        <w:rPr>
          <w:rFonts w:ascii="Times New Roman" w:eastAsia="Times New Roman" w:hAnsi="Times New Roman"/>
          <w:bCs/>
          <w:color w:val="000000"/>
          <w:sz w:val="24"/>
          <w:szCs w:val="24"/>
        </w:rPr>
        <w:t>6698 sayılı Kişisel Verilerin Korunması Kanunu</w:t>
      </w:r>
      <w:r w:rsidR="0093627B">
        <w:rPr>
          <w:rFonts w:ascii="Times New Roman" w:eastAsia="Times New Roman" w:hAnsi="Times New Roman"/>
          <w:bCs/>
          <w:color w:val="000000"/>
          <w:sz w:val="24"/>
          <w:szCs w:val="24"/>
        </w:rPr>
        <w:t xml:space="preserve"> (</w:t>
      </w:r>
      <w:proofErr w:type="gramStart"/>
      <w:r w:rsidR="0093627B">
        <w:rPr>
          <w:rFonts w:ascii="Times New Roman" w:eastAsia="Times New Roman" w:hAnsi="Times New Roman"/>
          <w:bCs/>
          <w:color w:val="000000"/>
          <w:sz w:val="24"/>
          <w:szCs w:val="24"/>
        </w:rPr>
        <w:t>BÜ.DKD</w:t>
      </w:r>
      <w:proofErr w:type="gramEnd"/>
      <w:r w:rsidR="0093627B">
        <w:rPr>
          <w:rFonts w:ascii="Times New Roman" w:eastAsia="Times New Roman" w:hAnsi="Times New Roman"/>
          <w:bCs/>
          <w:color w:val="000000"/>
          <w:sz w:val="24"/>
          <w:szCs w:val="24"/>
        </w:rPr>
        <w:t>.18)</w:t>
      </w:r>
    </w:p>
    <w:p w:rsidR="003A1ED6" w:rsidRDefault="003A1ED6">
      <w:pPr>
        <w:pStyle w:val="Default"/>
        <w:rPr>
          <w:rStyle w:val="Gl"/>
        </w:rPr>
      </w:pPr>
    </w:p>
    <w:sectPr w:rsidR="003A1ED6">
      <w:headerReference w:type="default" r:id="rId11"/>
      <w:footerReference w:type="default" r:id="rId12"/>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48C" w:rsidRDefault="000A548C">
      <w:pPr>
        <w:spacing w:after="0" w:line="240" w:lineRule="auto"/>
      </w:pPr>
      <w:r>
        <w:separator/>
      </w:r>
    </w:p>
  </w:endnote>
  <w:endnote w:type="continuationSeparator" w:id="0">
    <w:p w:rsidR="000A548C" w:rsidRDefault="000A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ED6" w:rsidRDefault="003A1ED6">
    <w:pPr>
      <w:widowControl w:val="0"/>
      <w:pBdr>
        <w:top w:val="nil"/>
        <w:left w:val="nil"/>
        <w:bottom w:val="nil"/>
        <w:right w:val="nil"/>
        <w:between w:val="nil"/>
      </w:pBdr>
      <w:spacing w:after="0"/>
      <w:rPr>
        <w:color w:val="000000"/>
      </w:rPr>
    </w:pPr>
  </w:p>
  <w:tbl>
    <w:tblPr>
      <w:tblStyle w:val="TabloKlavuzu"/>
      <w:tblW w:w="9782" w:type="dxa"/>
      <w:tblInd w:w="-176" w:type="dxa"/>
      <w:tblLook w:val="04A0" w:firstRow="1" w:lastRow="0" w:firstColumn="1" w:lastColumn="0" w:noHBand="0" w:noVBand="1"/>
    </w:tblPr>
    <w:tblGrid>
      <w:gridCol w:w="3196"/>
      <w:gridCol w:w="3021"/>
      <w:gridCol w:w="3565"/>
    </w:tblGrid>
    <w:tr w:rsidR="003A1ED6">
      <w:trPr>
        <w:trHeight w:val="393"/>
      </w:trPr>
      <w:tc>
        <w:tcPr>
          <w:tcW w:w="3196" w:type="dxa"/>
        </w:tcPr>
        <w:p w:rsidR="003A1ED6" w:rsidRDefault="002F4818">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rsidR="003A1ED6" w:rsidRDefault="002F4818">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rsidR="003A1ED6" w:rsidRDefault="002F4818">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rsidR="003A1ED6">
      <w:trPr>
        <w:trHeight w:val="741"/>
      </w:trPr>
      <w:tc>
        <w:tcPr>
          <w:tcW w:w="3196" w:type="dxa"/>
        </w:tcPr>
        <w:p w:rsidR="003A1ED6" w:rsidRDefault="003A1ED6">
          <w:pPr>
            <w:tabs>
              <w:tab w:val="center" w:pos="4536"/>
              <w:tab w:val="right" w:pos="9072"/>
            </w:tabs>
            <w:jc w:val="center"/>
            <w:rPr>
              <w:rFonts w:ascii="Times New Roman" w:hAnsi="Times New Roman"/>
              <w:b/>
              <w:color w:val="000000"/>
            </w:rPr>
          </w:pPr>
        </w:p>
        <w:p w:rsidR="003A1ED6" w:rsidRDefault="003A1ED6">
          <w:pPr>
            <w:tabs>
              <w:tab w:val="center" w:pos="4536"/>
              <w:tab w:val="right" w:pos="9072"/>
            </w:tabs>
            <w:jc w:val="center"/>
            <w:rPr>
              <w:rFonts w:ascii="Times New Roman" w:hAnsi="Times New Roman"/>
              <w:b/>
              <w:color w:val="000000"/>
            </w:rPr>
          </w:pPr>
        </w:p>
        <w:p w:rsidR="003A1ED6" w:rsidRDefault="003A1ED6">
          <w:pPr>
            <w:tabs>
              <w:tab w:val="center" w:pos="4536"/>
              <w:tab w:val="right" w:pos="9072"/>
            </w:tabs>
            <w:jc w:val="center"/>
            <w:rPr>
              <w:rFonts w:ascii="Times New Roman" w:hAnsi="Times New Roman"/>
              <w:b/>
              <w:color w:val="000000"/>
            </w:rPr>
          </w:pPr>
        </w:p>
      </w:tc>
      <w:tc>
        <w:tcPr>
          <w:tcW w:w="3021" w:type="dxa"/>
        </w:tcPr>
        <w:p w:rsidR="003A1ED6" w:rsidRDefault="003A1ED6">
          <w:pPr>
            <w:tabs>
              <w:tab w:val="center" w:pos="4536"/>
              <w:tab w:val="right" w:pos="9072"/>
            </w:tabs>
            <w:jc w:val="center"/>
            <w:rPr>
              <w:rFonts w:ascii="Times New Roman" w:hAnsi="Times New Roman"/>
              <w:b/>
              <w:color w:val="000000"/>
            </w:rPr>
          </w:pPr>
        </w:p>
      </w:tc>
      <w:tc>
        <w:tcPr>
          <w:tcW w:w="3565" w:type="dxa"/>
        </w:tcPr>
        <w:p w:rsidR="003A1ED6" w:rsidRDefault="003A1ED6">
          <w:pPr>
            <w:tabs>
              <w:tab w:val="center" w:pos="4536"/>
              <w:tab w:val="right" w:pos="9072"/>
            </w:tabs>
            <w:jc w:val="center"/>
            <w:rPr>
              <w:rFonts w:ascii="Times New Roman" w:hAnsi="Times New Roman"/>
              <w:b/>
              <w:color w:val="000000"/>
            </w:rPr>
          </w:pPr>
        </w:p>
      </w:tc>
    </w:tr>
  </w:tbl>
  <w:p w:rsidR="003A1ED6" w:rsidRDefault="003A1ED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48C" w:rsidRDefault="000A548C">
      <w:pPr>
        <w:spacing w:after="0" w:line="240" w:lineRule="auto"/>
      </w:pPr>
      <w:r>
        <w:separator/>
      </w:r>
    </w:p>
  </w:footnote>
  <w:footnote w:type="continuationSeparator" w:id="0">
    <w:p w:rsidR="000A548C" w:rsidRDefault="000A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ED6" w:rsidRDefault="003A1ED6">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3A1ED6">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3A1ED6" w:rsidRDefault="002F4818">
          <w:pPr>
            <w:tabs>
              <w:tab w:val="center" w:pos="4536"/>
              <w:tab w:val="right" w:pos="9072"/>
            </w:tabs>
            <w:spacing w:after="0"/>
          </w:pPr>
          <w:r>
            <w:rPr>
              <w:noProof/>
            </w:rPr>
            <w:drawing>
              <wp:inline distT="0" distB="0" distL="0" distR="0">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rsidR="003A1ED6" w:rsidRDefault="003A1ED6">
          <w:pPr>
            <w:tabs>
              <w:tab w:val="center" w:pos="4536"/>
              <w:tab w:val="right" w:pos="9072"/>
            </w:tabs>
            <w:spacing w:after="0"/>
            <w:jc w:val="center"/>
            <w:rPr>
              <w:rFonts w:ascii="Arial" w:eastAsia="Arial" w:hAnsi="Arial" w:cs="Arial"/>
              <w:color w:val="000000"/>
            </w:rPr>
          </w:pPr>
        </w:p>
        <w:p w:rsidR="003A1ED6" w:rsidRDefault="002F4818">
          <w:pPr>
            <w:tabs>
              <w:tab w:val="center" w:pos="4536"/>
              <w:tab w:val="right" w:pos="9072"/>
            </w:tabs>
            <w:spacing w:after="0"/>
            <w:jc w:val="center"/>
            <w:rPr>
              <w:rFonts w:ascii="Times New Roman" w:eastAsia="Arial" w:hAnsi="Times New Roman"/>
              <w:b/>
              <w:color w:val="000000"/>
              <w:sz w:val="28"/>
              <w:szCs w:val="28"/>
            </w:rPr>
          </w:pPr>
          <w:r>
            <w:rPr>
              <w:rFonts w:ascii="Times New Roman" w:hAnsi="Times New Roman"/>
              <w:b/>
              <w:sz w:val="28"/>
              <w:szCs w:val="28"/>
            </w:rPr>
            <w:t>PAYDAŞ GERİ BİLDİRİM YÖNETİMİ VE</w:t>
          </w:r>
          <w:r>
            <w:t xml:space="preserve"> </w:t>
          </w:r>
          <w:r>
            <w:rPr>
              <w:rFonts w:ascii="Times New Roman" w:hAnsi="Times New Roman"/>
              <w:b/>
              <w:sz w:val="28"/>
              <w:szCs w:val="28"/>
            </w:rPr>
            <w:t>ANALİZİ PROSEDÜRÜ</w:t>
          </w:r>
        </w:p>
      </w:tc>
      <w:tc>
        <w:tcPr>
          <w:tcW w:w="1417"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.09</w:t>
          </w:r>
        </w:p>
      </w:tc>
    </w:tr>
    <w:tr w:rsidR="003A1ED6">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rsidR="003A1ED6">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rsidR="003A1ED6" w:rsidRDefault="00433AE3" w:rsidP="00433AE3">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w:t>
          </w:r>
          <w:r w:rsidR="002F4818">
            <w:rPr>
              <w:rFonts w:ascii="Times New Roman" w:eastAsia="Arial" w:hAnsi="Times New Roman"/>
              <w:color w:val="000000"/>
              <w:sz w:val="18"/>
              <w:szCs w:val="18"/>
            </w:rPr>
            <w:t>1.</w:t>
          </w:r>
          <w:r>
            <w:rPr>
              <w:rFonts w:ascii="Times New Roman" w:eastAsia="Arial" w:hAnsi="Times New Roman"/>
              <w:color w:val="000000"/>
              <w:sz w:val="18"/>
              <w:szCs w:val="18"/>
            </w:rPr>
            <w:t>11</w:t>
          </w:r>
          <w:r w:rsidR="002F4818">
            <w:rPr>
              <w:rFonts w:ascii="Times New Roman" w:eastAsia="Arial" w:hAnsi="Times New Roman"/>
              <w:color w:val="000000"/>
              <w:sz w:val="18"/>
              <w:szCs w:val="18"/>
            </w:rPr>
            <w:t>.2024</w:t>
          </w:r>
        </w:p>
      </w:tc>
    </w:tr>
    <w:tr w:rsidR="003A1ED6">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rsidR="003A1ED6" w:rsidRDefault="00433AE3">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3A1ED6">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3A1ED6" w:rsidRDefault="003A1ED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rsidR="003A1ED6" w:rsidRDefault="002F4818">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047D1A">
            <w:rPr>
              <w:rFonts w:ascii="Times New Roman" w:eastAsia="Arial" w:hAnsi="Times New Roman"/>
              <w:noProof/>
              <w:sz w:val="18"/>
              <w:szCs w:val="18"/>
            </w:rPr>
            <w:t>6</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047D1A">
            <w:rPr>
              <w:rFonts w:ascii="Times New Roman" w:eastAsia="Arial" w:hAnsi="Times New Roman"/>
              <w:noProof/>
              <w:sz w:val="18"/>
              <w:szCs w:val="18"/>
            </w:rPr>
            <w:t>6</w:t>
          </w:r>
          <w:r>
            <w:rPr>
              <w:rFonts w:ascii="Times New Roman" w:eastAsia="Arial" w:hAnsi="Times New Roman"/>
              <w:sz w:val="18"/>
              <w:szCs w:val="18"/>
            </w:rPr>
            <w:fldChar w:fldCharType="end"/>
          </w:r>
        </w:p>
      </w:tc>
    </w:tr>
  </w:tbl>
  <w:p w:rsidR="003A1ED6" w:rsidRDefault="003A1ED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055"/>
    <w:multiLevelType w:val="multilevel"/>
    <w:tmpl w:val="A88453F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E0690C"/>
    <w:multiLevelType w:val="multilevel"/>
    <w:tmpl w:val="A308EB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0A2C44"/>
    <w:multiLevelType w:val="hybridMultilevel"/>
    <w:tmpl w:val="D6D40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E0EE1"/>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65B8C"/>
    <w:multiLevelType w:val="multilevel"/>
    <w:tmpl w:val="79AEA85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ascii="Times New Roman" w:hAnsi="Times New Roman" w:cs="Times New Roman" w:hint="default"/>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74373A"/>
    <w:multiLevelType w:val="hybridMultilevel"/>
    <w:tmpl w:val="E6469932"/>
    <w:lvl w:ilvl="0" w:tplc="1C205E30">
      <w:start w:val="5"/>
      <w:numFmt w:val="bullet"/>
      <w:lvlText w:val="-"/>
      <w:lvlJc w:val="left"/>
      <w:pPr>
        <w:ind w:left="927" w:hanging="360"/>
      </w:pPr>
      <w:rPr>
        <w:rFonts w:ascii="Times New Roman" w:eastAsia="Calibri"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 w15:restartNumberingAfterBreak="0">
    <w:nsid w:val="100F30CE"/>
    <w:multiLevelType w:val="multilevel"/>
    <w:tmpl w:val="1C3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636BA"/>
    <w:multiLevelType w:val="hybridMultilevel"/>
    <w:tmpl w:val="73DE82FE"/>
    <w:lvl w:ilvl="0" w:tplc="E99A555E">
      <w:start w:val="1"/>
      <w:numFmt w:val="decimal"/>
      <w:lvlText w:val="%1."/>
      <w:lvlJc w:val="left"/>
      <w:pPr>
        <w:ind w:left="720" w:hanging="360"/>
      </w:pPr>
      <w:rPr>
        <w:rFonts w:hint="default"/>
        <w:b/>
        <w:i/>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8590A59"/>
    <w:multiLevelType w:val="multilevel"/>
    <w:tmpl w:val="50A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33EDF"/>
    <w:multiLevelType w:val="hybridMultilevel"/>
    <w:tmpl w:val="5A6092FC"/>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C1823"/>
    <w:multiLevelType w:val="multilevel"/>
    <w:tmpl w:val="74B6F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E663D3"/>
    <w:multiLevelType w:val="multilevel"/>
    <w:tmpl w:val="D7D47E5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C45E5"/>
    <w:multiLevelType w:val="multilevel"/>
    <w:tmpl w:val="204678E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57CD47"/>
    <w:multiLevelType w:val="hybridMultilevel"/>
    <w:tmpl w:val="7C35E0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1BE0141"/>
    <w:multiLevelType w:val="multilevel"/>
    <w:tmpl w:val="B350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6EB7328C"/>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EF02A7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F584856"/>
    <w:multiLevelType w:val="multilevel"/>
    <w:tmpl w:val="941460D6"/>
    <w:lvl w:ilvl="0">
      <w:start w:val="12"/>
      <w:numFmt w:val="decimal"/>
      <w:lvlText w:val="%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C907AE0"/>
    <w:multiLevelType w:val="multilevel"/>
    <w:tmpl w:val="8BC458A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A216AF"/>
    <w:multiLevelType w:val="multilevel"/>
    <w:tmpl w:val="DF60E1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4"/>
  </w:num>
  <w:num w:numId="2">
    <w:abstractNumId w:val="22"/>
  </w:num>
  <w:num w:numId="3">
    <w:abstractNumId w:val="17"/>
  </w:num>
  <w:num w:numId="4">
    <w:abstractNumId w:val="9"/>
  </w:num>
  <w:num w:numId="5">
    <w:abstractNumId w:val="21"/>
  </w:num>
  <w:num w:numId="6">
    <w:abstractNumId w:val="5"/>
  </w:num>
  <w:num w:numId="7">
    <w:abstractNumId w:val="16"/>
  </w:num>
  <w:num w:numId="8">
    <w:abstractNumId w:val="23"/>
  </w:num>
  <w:num w:numId="9">
    <w:abstractNumId w:val="20"/>
  </w:num>
  <w:num w:numId="10">
    <w:abstractNumId w:val="10"/>
  </w:num>
  <w:num w:numId="11">
    <w:abstractNumId w:val="7"/>
  </w:num>
  <w:num w:numId="12">
    <w:abstractNumId w:val="12"/>
  </w:num>
  <w:num w:numId="13">
    <w:abstractNumId w:val="24"/>
  </w:num>
  <w:num w:numId="14">
    <w:abstractNumId w:val="18"/>
  </w:num>
  <w:num w:numId="15">
    <w:abstractNumId w:val="0"/>
  </w:num>
  <w:num w:numId="16">
    <w:abstractNumId w:val="2"/>
  </w:num>
  <w:num w:numId="17">
    <w:abstractNumId w:val="3"/>
  </w:num>
  <w:num w:numId="18">
    <w:abstractNumId w:val="1"/>
  </w:num>
  <w:num w:numId="19">
    <w:abstractNumId w:val="11"/>
  </w:num>
  <w:num w:numId="20">
    <w:abstractNumId w:val="15"/>
  </w:num>
  <w:num w:numId="21">
    <w:abstractNumId w:val="13"/>
  </w:num>
  <w:num w:numId="22">
    <w:abstractNumId w:val="19"/>
  </w:num>
  <w:num w:numId="23">
    <w:abstractNumId w:val="14"/>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ED6"/>
    <w:rsid w:val="00021BA7"/>
    <w:rsid w:val="0003766D"/>
    <w:rsid w:val="00047D1A"/>
    <w:rsid w:val="000A548C"/>
    <w:rsid w:val="00180BCB"/>
    <w:rsid w:val="002031BF"/>
    <w:rsid w:val="002203A2"/>
    <w:rsid w:val="002445C4"/>
    <w:rsid w:val="002F4818"/>
    <w:rsid w:val="0034034F"/>
    <w:rsid w:val="003A1ED6"/>
    <w:rsid w:val="00433AE3"/>
    <w:rsid w:val="004C2BA9"/>
    <w:rsid w:val="0062384A"/>
    <w:rsid w:val="008260B3"/>
    <w:rsid w:val="0093627B"/>
    <w:rsid w:val="00A12C7A"/>
    <w:rsid w:val="00A93FFE"/>
    <w:rsid w:val="00B61DE0"/>
    <w:rsid w:val="00BC03D2"/>
    <w:rsid w:val="00C833B6"/>
    <w:rsid w:val="00D01E0B"/>
    <w:rsid w:val="00DA5991"/>
    <w:rsid w:val="00F529B0"/>
    <w:rsid w:val="00F62127"/>
    <w:rsid w:val="00FB11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A6059"/>
  <w15:docId w15:val="{6DED63DA-CF3D-4C24-92A6-83AE1B35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askent.edu.tr" TargetMode="External"/><Relationship Id="rId4" Type="http://schemas.openxmlformats.org/officeDocument/2006/relationships/styles" Target="styles.xml"/><Relationship Id="rId9" Type="http://schemas.openxmlformats.org/officeDocument/2006/relationships/hyperlink" Target="http://www.baskent.edu.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21CBD8-2DC8-4345-83EF-58D1E371E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1827</Words>
  <Characters>10419</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22</cp:revision>
  <cp:lastPrinted>2024-10-24T12:48:00Z</cp:lastPrinted>
  <dcterms:created xsi:type="dcterms:W3CDTF">2024-10-21T12:16:00Z</dcterms:created>
  <dcterms:modified xsi:type="dcterms:W3CDTF">2024-10-24T13:15:00Z</dcterms:modified>
</cp:coreProperties>
</file>