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FD781" w14:textId="77777777" w:rsidR="004371D7" w:rsidRDefault="00671E11">
      <w:pPr>
        <w:jc w:val="center"/>
        <w:rPr>
          <w:rFonts w:hint="eastAsia"/>
        </w:rPr>
      </w:pPr>
      <w:r>
        <w:rPr>
          <w:b/>
          <w:color w:val="931B2B"/>
          <w:sz w:val="26"/>
        </w:rPr>
        <w:t>BAŞKENT ÜNİVERSİTESİ</w:t>
      </w:r>
    </w:p>
    <w:p w14:paraId="15BB7996" w14:textId="77777777" w:rsidR="004371D7" w:rsidRDefault="00671E11">
      <w:pPr>
        <w:jc w:val="center"/>
        <w:rPr>
          <w:rFonts w:hint="eastAsia"/>
        </w:rPr>
      </w:pPr>
      <w:r>
        <w:rPr>
          <w:b/>
          <w:sz w:val="24"/>
        </w:rPr>
        <w:t>DIŞ HUSUSLAR DEĞERLENDIRME TABLOSU</w:t>
      </w:r>
    </w:p>
    <w:p w14:paraId="54341D92" w14:textId="77777777" w:rsidR="004371D7" w:rsidRPr="00671E11" w:rsidRDefault="00671E11">
      <w:pPr>
        <w:jc w:val="center"/>
        <w:rPr>
          <w:rFonts w:hint="eastAsia"/>
          <w:sz w:val="22"/>
        </w:rPr>
      </w:pPr>
      <w:r w:rsidRPr="00671E11">
        <w:rPr>
          <w:i/>
          <w:sz w:val="22"/>
        </w:rPr>
        <w:t>Dayanak: Kalite El Kitabı – 4.1.2 Dış Hususlar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3061"/>
        <w:gridCol w:w="5726"/>
        <w:gridCol w:w="3742"/>
      </w:tblGrid>
      <w:tr w:rsidR="004371D7" w:rsidRPr="00671E11" w14:paraId="69620D39" w14:textId="77777777">
        <w:trPr>
          <w:jc w:val="center"/>
        </w:trPr>
        <w:tc>
          <w:tcPr>
            <w:tcW w:w="2381" w:type="dxa"/>
            <w:shd w:val="clear" w:color="auto" w:fill="942A3B"/>
          </w:tcPr>
          <w:p w14:paraId="6E5F5F13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b/>
                <w:color w:val="FFFFFF"/>
                <w:sz w:val="22"/>
              </w:rPr>
              <w:t>Husus</w:t>
            </w:r>
          </w:p>
        </w:tc>
        <w:tc>
          <w:tcPr>
            <w:tcW w:w="3061" w:type="dxa"/>
            <w:shd w:val="clear" w:color="auto" w:fill="942A3B"/>
          </w:tcPr>
          <w:p w14:paraId="5BCF5177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b/>
                <w:color w:val="FFFFFF"/>
                <w:sz w:val="22"/>
              </w:rPr>
              <w:t>Kurumsal Etkisi</w:t>
            </w:r>
          </w:p>
        </w:tc>
        <w:tc>
          <w:tcPr>
            <w:tcW w:w="5726" w:type="dxa"/>
            <w:shd w:val="clear" w:color="auto" w:fill="942A3B"/>
          </w:tcPr>
          <w:p w14:paraId="3B751BEC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b/>
                <w:color w:val="FFFFFF"/>
                <w:sz w:val="22"/>
              </w:rPr>
              <w:t>Değerlendirme ve Mevcut Uygulamalar</w:t>
            </w:r>
          </w:p>
        </w:tc>
        <w:tc>
          <w:tcPr>
            <w:tcW w:w="3742" w:type="dxa"/>
            <w:shd w:val="clear" w:color="auto" w:fill="942A3B"/>
          </w:tcPr>
          <w:p w14:paraId="16BCF079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b/>
                <w:color w:val="FFFFFF"/>
                <w:sz w:val="22"/>
              </w:rPr>
              <w:t>İlgili Doküman / İzleme Kaynağı</w:t>
            </w:r>
          </w:p>
        </w:tc>
      </w:tr>
      <w:tr w:rsidR="004371D7" w:rsidRPr="00671E11" w14:paraId="215EF8E0" w14:textId="77777777">
        <w:trPr>
          <w:jc w:val="center"/>
        </w:trPr>
        <w:tc>
          <w:tcPr>
            <w:tcW w:w="2381" w:type="dxa"/>
            <w:vAlign w:val="center"/>
          </w:tcPr>
          <w:p w14:paraId="71A2378B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b/>
                <w:sz w:val="22"/>
              </w:rPr>
              <w:t>Yasal ve düzenleyici gereklilikler</w:t>
            </w:r>
          </w:p>
        </w:tc>
        <w:tc>
          <w:tcPr>
            <w:tcW w:w="3061" w:type="dxa"/>
            <w:vAlign w:val="center"/>
          </w:tcPr>
          <w:p w14:paraId="7739C8A7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sz w:val="22"/>
              </w:rPr>
              <w:t xml:space="preserve">Uyum </w:t>
            </w:r>
            <w:r w:rsidRPr="00671E11">
              <w:rPr>
                <w:sz w:val="22"/>
              </w:rPr>
              <w:t>yükümlülükleri, hizmet ve süreç gereklilikleri</w:t>
            </w:r>
          </w:p>
        </w:tc>
        <w:tc>
          <w:tcPr>
            <w:tcW w:w="5726" w:type="dxa"/>
            <w:vAlign w:val="center"/>
          </w:tcPr>
          <w:p w14:paraId="7ED3A3ED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sz w:val="22"/>
              </w:rPr>
              <w:t>Mevzuat ve ilgili düzenlemelerdeki değişikliklerin sorumlu birimlerce değerlendirilmesi; gerekli doküman ve uygulama güncellemelerinin yapılması.</w:t>
            </w:r>
          </w:p>
        </w:tc>
        <w:tc>
          <w:tcPr>
            <w:tcW w:w="3742" w:type="dxa"/>
            <w:vAlign w:val="center"/>
          </w:tcPr>
          <w:p w14:paraId="1844C5A5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sz w:val="22"/>
              </w:rPr>
              <w:t>İlgili mevzuat; kurumsal yönergeler/prosedürler; iç tetkik; YGG</w:t>
            </w:r>
          </w:p>
        </w:tc>
      </w:tr>
      <w:tr w:rsidR="004371D7" w:rsidRPr="00671E11" w14:paraId="2F4EBB10" w14:textId="77777777">
        <w:trPr>
          <w:jc w:val="center"/>
        </w:trPr>
        <w:tc>
          <w:tcPr>
            <w:tcW w:w="2381" w:type="dxa"/>
            <w:shd w:val="clear" w:color="auto" w:fill="F6F3F3"/>
            <w:vAlign w:val="center"/>
          </w:tcPr>
          <w:p w14:paraId="537E6A1D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b/>
                <w:sz w:val="22"/>
              </w:rPr>
              <w:t>Paydaşlar</w:t>
            </w:r>
          </w:p>
        </w:tc>
        <w:tc>
          <w:tcPr>
            <w:tcW w:w="3061" w:type="dxa"/>
            <w:shd w:val="clear" w:color="auto" w:fill="F6F3F3"/>
            <w:vAlign w:val="center"/>
          </w:tcPr>
          <w:p w14:paraId="33B9B1FA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sz w:val="22"/>
              </w:rPr>
              <w:t>Dış paydaş talepleri, iş birlikleri ve kurumsal beklentiler</w:t>
            </w:r>
          </w:p>
        </w:tc>
        <w:tc>
          <w:tcPr>
            <w:tcW w:w="5726" w:type="dxa"/>
            <w:shd w:val="clear" w:color="auto" w:fill="F6F3F3"/>
            <w:vAlign w:val="center"/>
          </w:tcPr>
          <w:p w14:paraId="75ED9CAF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sz w:val="22"/>
              </w:rPr>
              <w:t>Dış paydaşların ihtiyaç ve beklentilerinin paydaş analizi ve geri bildirim kanalları üzerinden değerlendirilmesi.</w:t>
            </w:r>
          </w:p>
        </w:tc>
        <w:tc>
          <w:tcPr>
            <w:tcW w:w="3742" w:type="dxa"/>
            <w:shd w:val="clear" w:color="auto" w:fill="F6F3F3"/>
            <w:vAlign w:val="center"/>
          </w:tcPr>
          <w:p w14:paraId="37A0CFC0" w14:textId="77777777" w:rsidR="004371D7" w:rsidRPr="00671E11" w:rsidRDefault="00671E11">
            <w:pPr>
              <w:rPr>
                <w:rFonts w:hint="eastAsia"/>
                <w:sz w:val="22"/>
              </w:rPr>
            </w:pPr>
            <w:proofErr w:type="gramStart"/>
            <w:r w:rsidRPr="00671E11">
              <w:rPr>
                <w:sz w:val="22"/>
              </w:rPr>
              <w:t>BÜ.PRSD</w:t>
            </w:r>
            <w:proofErr w:type="gramEnd"/>
            <w:r w:rsidRPr="00671E11">
              <w:rPr>
                <w:sz w:val="22"/>
              </w:rPr>
              <w:t xml:space="preserve">.09; BÜKAK.KLV.01; BÜKAK.FRM.19; paydaş toplantı </w:t>
            </w:r>
            <w:r w:rsidRPr="00671E11">
              <w:rPr>
                <w:sz w:val="22"/>
              </w:rPr>
              <w:t>kayıtları</w:t>
            </w:r>
          </w:p>
        </w:tc>
      </w:tr>
      <w:tr w:rsidR="004371D7" w:rsidRPr="00671E11" w14:paraId="26790803" w14:textId="77777777">
        <w:trPr>
          <w:jc w:val="center"/>
        </w:trPr>
        <w:tc>
          <w:tcPr>
            <w:tcW w:w="2381" w:type="dxa"/>
            <w:vAlign w:val="center"/>
          </w:tcPr>
          <w:p w14:paraId="7A6B2522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b/>
                <w:sz w:val="22"/>
              </w:rPr>
              <w:t>Rekabet ve piyasa koşulları</w:t>
            </w:r>
          </w:p>
        </w:tc>
        <w:tc>
          <w:tcPr>
            <w:tcW w:w="3061" w:type="dxa"/>
            <w:vAlign w:val="center"/>
          </w:tcPr>
          <w:p w14:paraId="7B7C7EC3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sz w:val="22"/>
              </w:rPr>
              <w:t>Programlara talep, kurumsal konumlanma ve hizmet geliştirme</w:t>
            </w:r>
          </w:p>
        </w:tc>
        <w:tc>
          <w:tcPr>
            <w:tcW w:w="5726" w:type="dxa"/>
            <w:vAlign w:val="center"/>
          </w:tcPr>
          <w:p w14:paraId="7217F0F4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sz w:val="22"/>
              </w:rPr>
              <w:t>Yükseköğretim alanındaki eğilimlerin ve programlara ilişkin göstergelerin stratejik planlama ve birim değerlendirmelerinde dikkate alınması.</w:t>
            </w:r>
          </w:p>
        </w:tc>
        <w:tc>
          <w:tcPr>
            <w:tcW w:w="3742" w:type="dxa"/>
            <w:vAlign w:val="center"/>
          </w:tcPr>
          <w:p w14:paraId="1B83B30F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sz w:val="22"/>
              </w:rPr>
              <w:t xml:space="preserve">Stratejik Plan; </w:t>
            </w:r>
            <w:r w:rsidRPr="00671E11">
              <w:rPr>
                <w:sz w:val="22"/>
              </w:rPr>
              <w:t>STRASİS; KİDR; ilgili birim raporları</w:t>
            </w:r>
          </w:p>
        </w:tc>
      </w:tr>
      <w:tr w:rsidR="004371D7" w:rsidRPr="00671E11" w14:paraId="0A1483D4" w14:textId="77777777">
        <w:trPr>
          <w:jc w:val="center"/>
        </w:trPr>
        <w:tc>
          <w:tcPr>
            <w:tcW w:w="2381" w:type="dxa"/>
            <w:shd w:val="clear" w:color="auto" w:fill="F6F3F3"/>
            <w:vAlign w:val="center"/>
          </w:tcPr>
          <w:p w14:paraId="0C353276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b/>
                <w:sz w:val="22"/>
              </w:rPr>
              <w:t>Sosyal ve ekonomik koşullar</w:t>
            </w:r>
          </w:p>
        </w:tc>
        <w:tc>
          <w:tcPr>
            <w:tcW w:w="3061" w:type="dxa"/>
            <w:shd w:val="clear" w:color="auto" w:fill="F6F3F3"/>
            <w:vAlign w:val="center"/>
          </w:tcPr>
          <w:p w14:paraId="6FDD8466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sz w:val="22"/>
              </w:rPr>
              <w:t>Öğrenci ve çalışan ihtiyaçları, kaynak planlaması, toplumsal beklentiler</w:t>
            </w:r>
          </w:p>
        </w:tc>
        <w:tc>
          <w:tcPr>
            <w:tcW w:w="5726" w:type="dxa"/>
            <w:shd w:val="clear" w:color="auto" w:fill="F6F3F3"/>
            <w:vAlign w:val="center"/>
          </w:tcPr>
          <w:p w14:paraId="202D2B5A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sz w:val="22"/>
              </w:rPr>
              <w:t>Sosyal ve ekonomik gelişmelerin hizmetlere ve paydaşlara olası etkilerinin ilgili birim ve yönetim değerlendirmeleri</w:t>
            </w:r>
            <w:r w:rsidRPr="00671E11">
              <w:rPr>
                <w:sz w:val="22"/>
              </w:rPr>
              <w:t>nde ele alınması.</w:t>
            </w:r>
          </w:p>
        </w:tc>
        <w:tc>
          <w:tcPr>
            <w:tcW w:w="3742" w:type="dxa"/>
            <w:shd w:val="clear" w:color="auto" w:fill="F6F3F3"/>
            <w:vAlign w:val="center"/>
          </w:tcPr>
          <w:p w14:paraId="7FE4DD8E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sz w:val="22"/>
              </w:rPr>
              <w:t>Stratejik Plan; paydaş geri bildirimleri; BÖDR/KİDR; YGG</w:t>
            </w:r>
          </w:p>
        </w:tc>
      </w:tr>
      <w:tr w:rsidR="004371D7" w:rsidRPr="00671E11" w14:paraId="202CCFF0" w14:textId="77777777">
        <w:trPr>
          <w:jc w:val="center"/>
        </w:trPr>
        <w:tc>
          <w:tcPr>
            <w:tcW w:w="2381" w:type="dxa"/>
            <w:vAlign w:val="center"/>
          </w:tcPr>
          <w:p w14:paraId="50121D94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b/>
                <w:sz w:val="22"/>
              </w:rPr>
              <w:t>Teknolojik gelişmeler</w:t>
            </w:r>
          </w:p>
        </w:tc>
        <w:tc>
          <w:tcPr>
            <w:tcW w:w="3061" w:type="dxa"/>
            <w:vAlign w:val="center"/>
          </w:tcPr>
          <w:p w14:paraId="62058E21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sz w:val="22"/>
              </w:rPr>
              <w:t>Dijital hizmetler, bilgi güvenliği ve öğrenme/çalışma yöntemleri</w:t>
            </w:r>
          </w:p>
        </w:tc>
        <w:tc>
          <w:tcPr>
            <w:tcW w:w="5726" w:type="dxa"/>
            <w:vAlign w:val="center"/>
          </w:tcPr>
          <w:p w14:paraId="0A2A8040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sz w:val="22"/>
              </w:rPr>
              <w:t xml:space="preserve">Dijitalleşme ve yapay zekâ dâhil teknolojik gelişmelerin süreçler, </w:t>
            </w:r>
            <w:r w:rsidRPr="00671E11">
              <w:rPr>
                <w:sz w:val="22"/>
              </w:rPr>
              <w:t>eğitim-öğretim ve araştırma üzerindeki etkilerinin değerlendirilmesi.</w:t>
            </w:r>
          </w:p>
        </w:tc>
        <w:tc>
          <w:tcPr>
            <w:tcW w:w="3742" w:type="dxa"/>
            <w:vAlign w:val="center"/>
          </w:tcPr>
          <w:p w14:paraId="1B86DF2F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sz w:val="22"/>
              </w:rPr>
              <w:t>Stratejik Plan; ilgili süreç kartları; KİDR; birim faaliyet raporları</w:t>
            </w:r>
          </w:p>
        </w:tc>
      </w:tr>
      <w:tr w:rsidR="004371D7" w:rsidRPr="00671E11" w14:paraId="1ABD5F77" w14:textId="77777777">
        <w:trPr>
          <w:jc w:val="center"/>
        </w:trPr>
        <w:tc>
          <w:tcPr>
            <w:tcW w:w="2381" w:type="dxa"/>
            <w:shd w:val="clear" w:color="auto" w:fill="F6F3F3"/>
            <w:vAlign w:val="center"/>
          </w:tcPr>
          <w:p w14:paraId="7231F710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b/>
                <w:sz w:val="22"/>
              </w:rPr>
              <w:t>Çevresel koşullar</w:t>
            </w:r>
          </w:p>
        </w:tc>
        <w:tc>
          <w:tcPr>
            <w:tcW w:w="3061" w:type="dxa"/>
            <w:shd w:val="clear" w:color="auto" w:fill="F6F3F3"/>
            <w:vAlign w:val="center"/>
          </w:tcPr>
          <w:p w14:paraId="01E00898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sz w:val="22"/>
              </w:rPr>
              <w:t>Yerleşke faaliyetleri, kaynak kullanımı ve sürdürülebilirlik</w:t>
            </w:r>
          </w:p>
        </w:tc>
        <w:tc>
          <w:tcPr>
            <w:tcW w:w="5726" w:type="dxa"/>
            <w:shd w:val="clear" w:color="auto" w:fill="F6F3F3"/>
            <w:vAlign w:val="center"/>
          </w:tcPr>
          <w:p w14:paraId="0AB6525D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sz w:val="22"/>
              </w:rPr>
              <w:t>Çevresel etkilerin ve sürdürülebilir</w:t>
            </w:r>
            <w:r w:rsidRPr="00671E11">
              <w:rPr>
                <w:sz w:val="22"/>
              </w:rPr>
              <w:t>lik önceliklerinin ilgili süreç ve kurumsal değerlendirmelerde ele alınması.</w:t>
            </w:r>
          </w:p>
        </w:tc>
        <w:tc>
          <w:tcPr>
            <w:tcW w:w="3742" w:type="dxa"/>
            <w:shd w:val="clear" w:color="auto" w:fill="F6F3F3"/>
            <w:vAlign w:val="center"/>
          </w:tcPr>
          <w:p w14:paraId="0F827489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sz w:val="22"/>
              </w:rPr>
              <w:t>Stratejik Plan; çevre/sürdürülebilirlik faaliyet kayıtları; KİDR</w:t>
            </w:r>
          </w:p>
        </w:tc>
      </w:tr>
      <w:tr w:rsidR="004371D7" w:rsidRPr="00671E11" w14:paraId="22D52072" w14:textId="77777777">
        <w:trPr>
          <w:jc w:val="center"/>
        </w:trPr>
        <w:tc>
          <w:tcPr>
            <w:tcW w:w="2381" w:type="dxa"/>
            <w:vAlign w:val="center"/>
          </w:tcPr>
          <w:p w14:paraId="6E040932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b/>
                <w:sz w:val="22"/>
              </w:rPr>
              <w:t>İklim değişikliği</w:t>
            </w:r>
          </w:p>
        </w:tc>
        <w:tc>
          <w:tcPr>
            <w:tcW w:w="3061" w:type="dxa"/>
            <w:vAlign w:val="center"/>
          </w:tcPr>
          <w:p w14:paraId="2BE1A4C2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sz w:val="22"/>
              </w:rPr>
              <w:t>Altyapı, kaynak yönetimi, hizmet sürekliliği ve sürdürülebilirlik</w:t>
            </w:r>
          </w:p>
        </w:tc>
        <w:tc>
          <w:tcPr>
            <w:tcW w:w="5726" w:type="dxa"/>
            <w:vAlign w:val="center"/>
          </w:tcPr>
          <w:p w14:paraId="0A7A83C4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sz w:val="22"/>
              </w:rPr>
              <w:t>İklim değişikliğinin kurumsal</w:t>
            </w:r>
            <w:r w:rsidRPr="00671E11">
              <w:rPr>
                <w:sz w:val="22"/>
              </w:rPr>
              <w:t xml:space="preserve"> faaliyetlere olası etkilerinin ilgili risk ve planlama çalışmalarında dikkate alınması.</w:t>
            </w:r>
          </w:p>
        </w:tc>
        <w:tc>
          <w:tcPr>
            <w:tcW w:w="3742" w:type="dxa"/>
            <w:vAlign w:val="center"/>
          </w:tcPr>
          <w:p w14:paraId="191DAF27" w14:textId="77777777" w:rsidR="004371D7" w:rsidRPr="00671E11" w:rsidRDefault="00671E11">
            <w:pPr>
              <w:rPr>
                <w:rFonts w:hint="eastAsia"/>
                <w:sz w:val="22"/>
              </w:rPr>
            </w:pPr>
            <w:r w:rsidRPr="00671E11">
              <w:rPr>
                <w:sz w:val="22"/>
              </w:rPr>
              <w:t>Kalite El Kitabı; risk değerlendirme kayıtları; sürdürülebilirlik çalışmaları; YGG</w:t>
            </w:r>
          </w:p>
        </w:tc>
      </w:tr>
    </w:tbl>
    <w:p w14:paraId="654A6E82" w14:textId="77777777" w:rsidR="004371D7" w:rsidRDefault="00671E11">
      <w:pPr>
        <w:spacing w:before="180"/>
        <w:rPr>
          <w:rFonts w:hint="eastAsia"/>
        </w:rPr>
      </w:pPr>
      <w:r>
        <w:t xml:space="preserve">Değerlendirme yaklaşımı: İç ve dış hususlara ilişkin bilgiler, tabloda </w:t>
      </w:r>
      <w:r>
        <w:t>belirtilen mevcut kurumsal kayıtlar ve değerlendirme mekanizmaları üzerinden gözden geçirilir. Bu tablo ayrı bir izleme veya iyileştirme sistemi oluşturmaz.</w:t>
      </w:r>
    </w:p>
    <w:sectPr w:rsidR="004371D7" w:rsidSect="00034616">
      <w:footerReference w:type="default" r:id="rId8"/>
      <w:pgSz w:w="16838" w:h="11906" w:orient="landscape"/>
      <w:pgMar w:top="510" w:right="907" w:bottom="567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41A11" w14:textId="77777777" w:rsidR="00000000" w:rsidRDefault="00671E1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300CD58" w14:textId="77777777" w:rsidR="00000000" w:rsidRDefault="00671E1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D3A9" w14:textId="77777777" w:rsidR="004371D7" w:rsidRDefault="00671E11">
    <w:pPr>
      <w:pStyle w:val="AltBilgi"/>
      <w:jc w:val="center"/>
      <w:rPr>
        <w:rFonts w:hint="eastAsia"/>
      </w:rPr>
    </w:pPr>
    <w:r>
      <w:t>Başkent Üniversitesi | Bütünleşik Kalite Yönetim Sistemi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E5ACC" w14:textId="77777777" w:rsidR="00000000" w:rsidRDefault="00671E1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DDAE744" w14:textId="77777777" w:rsidR="00000000" w:rsidRDefault="00671E1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371D7"/>
    <w:rsid w:val="00671E1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8CC4F6"/>
  <w14:defaultImageDpi w14:val="300"/>
  <w15:docId w15:val="{C88E8005-C381-4B9E-9AAE-6FCD41B3F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Baskent</cp:lastModifiedBy>
  <cp:revision>2</cp:revision>
  <dcterms:created xsi:type="dcterms:W3CDTF">2026-10-30T07:24:00Z</dcterms:created>
  <dcterms:modified xsi:type="dcterms:W3CDTF">2026-10-30T07:24:00Z</dcterms:modified>
  <cp:category/>
</cp:coreProperties>
</file>